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pPr>
      <w:r>
        <w:rPr>
          <w:b/>
          <w:bCs/>
          <w:color w:val="B5681C"/>
          <w:spacing w:val="40"/>
          <w:sz w:val="24"/>
          <w:szCs w:val="24"/>
        </w:rPr>
        <w:t xml:space="preserve">CAHIER D'EXERCICES — PARTICIPANT</w:t>
      </w:r>
    </w:p>
    <w:p>
      <w:pPr>
        <w:spacing w:after="120" w:before="200"/>
      </w:pPr>
      <w:r>
        <w:rPr>
          <w:rFonts w:ascii="Cambria" w:cs="Cambria" w:eastAsia="Cambria" w:hAnsi="Cambria"/>
          <w:b/>
          <w:bCs/>
          <w:color w:val="16243D"/>
          <w:sz w:val="56"/>
          <w:szCs w:val="56"/>
        </w:rPr>
        <w:t xml:space="preserve">Data Management,
Gouvernance &amp; IA</w:t>
      </w:r>
    </w:p>
    <w:p>
      <w:pPr>
        <w:pBdr>
          <w:bottom w:val="single" w:color="B5681C" w:sz="18" w:space="8"/>
        </w:pBdr>
      </w:pPr>
      <w:r>
        <w:t xml:space="preserve"/>
      </w:r>
    </w:p>
    <w:p>
      <w:pPr>
        <w:spacing w:after="600" w:before="160"/>
      </w:pPr>
      <w:r>
        <w:rPr>
          <w:rFonts w:ascii="Cambria" w:cs="Cambria" w:eastAsia="Cambria" w:hAnsi="Cambria"/>
          <w:i/>
          <w:iCs/>
          <w:color w:val="2C5F8A"/>
          <w:sz w:val="28"/>
          <w:szCs w:val="28"/>
        </w:rPr>
        <w:t xml:space="preserve">Formation EDF — 2 jours · Ateliers, cas pratiques &amp; auto-évaluation</w:t>
      </w:r>
    </w:p>
    <w:p>
      <w:pPr>
        <w:spacing w:after="60"/>
      </w:pPr>
      <w:r>
        <w:rPr>
          <w:b/>
          <w:bCs/>
          <w:color w:val="16243D"/>
        </w:rPr>
        <w:t xml:space="preserve">Participant : </w:t>
      </w:r>
      <w:r>
        <w:rPr>
          <w:color w:val="5A6678"/>
        </w:rPr>
        <w:t xml:space="preserve">……………………………………………………………</w:t>
      </w:r>
    </w:p>
    <w:p>
      <w:pPr>
        <w:spacing w:after="60"/>
      </w:pPr>
      <w:r>
        <w:rPr>
          <w:b/>
          <w:bCs/>
          <w:color w:val="16243D"/>
        </w:rPr>
        <w:t xml:space="preserve">Direction / Métier : </w:t>
      </w:r>
      <w:r>
        <w:rPr>
          <w:color w:val="5A6678"/>
        </w:rPr>
        <w:t xml:space="preserve">………………………………………………</w:t>
      </w:r>
    </w:p>
    <w:p>
      <w:pPr>
        <w:spacing w:after="60"/>
      </w:pPr>
      <w:r>
        <w:rPr>
          <w:b/>
          <w:bCs/>
          <w:color w:val="16243D"/>
        </w:rPr>
        <w:t xml:space="preserve">Dates : </w:t>
      </w:r>
      <w:r>
        <w:t xml:space="preserve">29 – 30 juin 2026  ·  EDF, Marseille</w:t>
      </w:r>
    </w:p>
    <w:p>
      <w:pPr>
        <w:spacing w:after="60"/>
      </w:pPr>
      <w:r>
        <w:rPr>
          <w:b/>
          <w:bCs/>
          <w:color w:val="16243D"/>
        </w:rPr>
        <w:t xml:space="preserve">Formateur : </w:t>
      </w:r>
      <w:r>
        <w:t xml:space="preserve">GRO — Consultant expert Data Gouvernance, certifié DAMA DMBOK (CDMP)</w:t>
      </w:r>
    </w:p>
    <w:p>
      <w:pPr>
        <w:spacing w:after="60"/>
      </w:pPr>
      <w:r>
        <w:rPr>
          <w:b/>
          <w:bCs/>
          <w:color w:val="2C5F8A"/>
          <w:sz w:val="24"/>
          <w:szCs w:val="24"/>
        </w:rPr>
        <w:t xml:space="preserve">Sparks Roca</w:t>
      </w:r>
    </w:p>
    <w:p>
      <w:r>
        <w:br w:type="page"/>
      </w:r>
    </w:p>
    <w:p>
      <w:pPr>
        <w:pStyle w:val="Heading1"/>
        <w:spacing w:after="120" w:before="240"/>
      </w:pPr>
      <w:r>
        <w:rPr>
          <w:color w:val="16243D"/>
        </w:rPr>
        <w:t xml:space="preserve">Comment utiliser ce cahier</w:t>
      </w:r>
    </w:p>
    <w:p>
      <w:pPr>
        <w:spacing w:after="100" w:line="276"/>
      </w:pPr>
      <w:r>
        <w:t xml:space="preserve">Ce cahier vous accompagne tout au long des deux journées. Il rassemble les ateliers, les exercices et les espaces pour vos notes. Vous le conservez à l'issue de la formation comme aide-mémoire opérationnel.</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EF3F8" w:sz="4"/>
              <w:left w:val="single" w:color="EEF3F8" w:sz="4"/>
              <w:bottom w:val="single" w:color="EEF3F8" w:sz="4"/>
              <w:right w:val="single" w:color="EEF3F8" w:sz="4"/>
            </w:tcBorders>
            <w:shd w:fill="EEF3F8" w:val="clear"/>
            <w:tcMar>
              <w:top w:type="dxa" w:w="120"/>
              <w:left w:type="dxa" w:w="160"/>
              <w:bottom w:type="dxa" w:w="120"/>
              <w:right w:type="dxa" w:w="160"/>
            </w:tcMar>
          </w:tcPr>
          <w:p>
            <w:pPr>
              <w:spacing w:after="60"/>
            </w:pPr>
            <w:r>
              <w:rPr>
                <w:b/>
                <w:bCs/>
                <w:color w:val="2C5F8A"/>
                <w:sz w:val="20"/>
                <w:szCs w:val="20"/>
              </w:rPr>
              <w:t xml:space="preserve">3 types d'activités</w:t>
            </w:r>
          </w:p>
          <w:p>
            <w:pPr>
              <w:spacing w:after="40" w:line="264"/>
            </w:pPr>
            <w:r>
              <w:rPr>
                <w:b/>
                <w:bCs/>
              </w:rPr>
              <w:t xml:space="preserve">• Exercices courts </w:t>
            </w:r>
            <w:r>
              <w:t xml:space="preserve">(10–15 min) : pour ancrer un concept clé juste après sa présentation.</w:t>
            </w:r>
          </w:p>
          <w:p>
            <w:pPr>
              <w:spacing w:after="40" w:line="264"/>
            </w:pPr>
            <w:r>
              <w:rPr>
                <w:b/>
                <w:bCs/>
              </w:rPr>
              <w:t xml:space="preserve">• Ateliers fil rouge </w:t>
            </w:r>
            <w:r>
              <w:t xml:space="preserve">(45 min – 1 h) : en sous-groupes, sur un cas EDF, avec restitution.</w:t>
            </w:r>
          </w:p>
          <w:p>
            <w:pPr>
              <w:spacing w:after="40" w:line="264"/>
            </w:pPr>
            <w:r>
              <w:rPr>
                <w:b/>
                <w:bCs/>
              </w:rPr>
              <w:t xml:space="preserve">• Quiz de validation </w:t>
            </w:r>
            <w:r>
              <w:t xml:space="preserve">(15 min) : un par jour, en ligne ou sur papier, corrigé en groupe.</w:t>
            </w:r>
          </w:p>
        </w:tc>
      </w:tr>
    </w:tbl>
    <w:p>
      <w:pPr>
        <w:spacing w:after="80"/>
      </w:pPr>
      <w:r>
        <w:t xml:space="preserve"/>
      </w:r>
    </w:p>
    <w:p>
      <w:pPr>
        <w:spacing w:after="100" w:line="276"/>
      </w:pPr>
      <w:r>
        <w:rPr>
          <w:b/>
          <w:bCs/>
          <w:color w:val="B5681C"/>
        </w:rPr>
        <w:t xml:space="preserve">Conseil : </w:t>
      </w:r>
      <w:r>
        <w:t xml:space="preserve">notez au fil de l'eau les idées applicables à votre périmètre. La dernière page vous invite à formaliser 3 actions concrètes à mener au retour.</w:t>
      </w:r>
    </w:p>
    <w:p>
      <w:pPr>
        <w:pStyle w:val="Heading2"/>
        <w:spacing w:after="80" w:before="200"/>
      </w:pPr>
      <w:r>
        <w:rPr>
          <w:color w:val="2C5F8A"/>
        </w:rPr>
        <w:t xml:space="preserve">Programme synthétique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rPr>
          <w:tblHeader/>
        </w:trPr>
        <w:tc>
          <w:tcPr>
            <w:tcW w:type="dxa" w:w="4873"/>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Jour 1 — Stratégie, gouvernance &amp; organisation</w:t>
            </w:r>
          </w:p>
        </w:tc>
        <w:tc>
          <w:tcPr>
            <w:tcW w:type="dxa" w:w="4873"/>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Jour 2 — Qualité, architecture &amp; IA</w:t>
            </w:r>
          </w:p>
        </w:tc>
      </w:tr>
      <w:tr>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pPr>
              <w:spacing w:after="20" w:line="252"/>
            </w:pPr>
            <w:r>
              <w:rPr>
                <w:color w:val="1C2A3A"/>
                <w:sz w:val="19"/>
                <w:szCs w:val="19"/>
              </w:rPr>
              <w:t xml:space="preserve">M1 Introduction &amp; enjeux</w:t>
            </w:r>
          </w:p>
          <w:p>
            <w:pPr>
              <w:spacing w:after="20" w:line="252"/>
            </w:pPr>
            <w:r>
              <w:rPr>
                <w:color w:val="1C2A3A"/>
                <w:sz w:val="19"/>
                <w:szCs w:val="19"/>
              </w:rPr>
              <w:t xml:space="preserve">M2 Cycle de vie de la donnée</w:t>
            </w:r>
          </w:p>
          <w:p>
            <w:pPr>
              <w:spacing w:after="20" w:line="252"/>
            </w:pPr>
            <w:r>
              <w:rPr>
                <w:color w:val="1C2A3A"/>
                <w:sz w:val="19"/>
                <w:szCs w:val="19"/>
              </w:rPr>
              <w:t xml:space="preserve">M3 Matrice de maturité</w:t>
            </w:r>
          </w:p>
          <w:p>
            <w:pPr>
              <w:spacing w:after="20" w:line="252"/>
            </w:pPr>
            <w:r>
              <w:rPr>
                <w:color w:val="1C2A3A"/>
                <w:sz w:val="19"/>
                <w:szCs w:val="19"/>
              </w:rPr>
              <w:t xml:space="preserve">M4 Data Mesh &amp; domaines</w:t>
            </w:r>
          </w:p>
          <w:p>
            <w:pPr>
              <w:spacing w:after="20" w:line="252"/>
            </w:pPr>
            <w:r>
              <w:rPr>
                <w:color w:val="1C2A3A"/>
                <w:sz w:val="19"/>
                <w:szCs w:val="19"/>
              </w:rPr>
              <w:t xml:space="preserve">M5 Rôles &amp; operating model</w:t>
            </w:r>
          </w:p>
          <w:p>
            <w:pPr>
              <w:spacing w:after="20" w:line="252"/>
            </w:pPr>
            <w:r>
              <w:rPr>
                <w:color w:val="1C2A3A"/>
                <w:sz w:val="19"/>
                <w:szCs w:val="19"/>
              </w:rPr>
              <w:t xml:space="preserve">M6 Gouvernance Data &amp; IA</w:t>
            </w:r>
          </w:p>
          <w:p>
            <w:pPr>
              <w:spacing w:after="20" w:line="252"/>
            </w:pPr>
            <w:r>
              <w:rPr>
                <w:color w:val="1C2A3A"/>
                <w:sz w:val="19"/>
                <w:szCs w:val="19"/>
              </w:rPr>
              <w:t xml:space="preserve">M7 Modélisation &amp; objets métier</w:t>
            </w:r>
          </w:p>
          <w:p>
            <w:pPr>
              <w:spacing w:after="20" w:line="252"/>
            </w:pPr>
            <w:r>
              <w:rPr>
                <w:color w:val="1C2A3A"/>
                <w:sz w:val="19"/>
                <w:szCs w:val="19"/>
              </w:rPr>
              <w:t xml:space="preserve">M8 Données de référence &amp; RGPD</w:t>
            </w:r>
          </w:p>
          <w:p>
            <w:pPr>
              <w:spacing w:after="20" w:line="252"/>
            </w:pPr>
            <w:r>
              <w:rPr>
                <w:color w:val="1C2A3A"/>
                <w:sz w:val="19"/>
                <w:szCs w:val="19"/>
              </w:rPr>
              <w:t xml:space="preserve">M9 Catalogage</w:t>
            </w:r>
          </w:p>
          <w:p>
            <w:pPr>
              <w:spacing w:after="20" w:line="252"/>
            </w:pPr>
            <w:r>
              <w:rPr>
                <w:color w:val="1C2A3A"/>
                <w:sz w:val="19"/>
                <w:szCs w:val="19"/>
              </w:rPr>
              <w:t xml:space="preserve">Atelier fil rouge + Quiz J1</w:t>
            </w:r>
          </w:p>
        </w:tc>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pPr>
              <w:spacing w:after="20" w:line="252"/>
            </w:pPr>
            <w:r>
              <w:rPr>
                <w:color w:val="1C2A3A"/>
                <w:sz w:val="19"/>
                <w:szCs w:val="19"/>
              </w:rPr>
              <w:t xml:space="preserve">M10 Référentiels (Master/Reference)</w:t>
            </w:r>
          </w:p>
          <w:p>
            <w:pPr>
              <w:spacing w:after="20" w:line="252"/>
            </w:pPr>
            <w:r>
              <w:rPr>
                <w:color w:val="1C2A3A"/>
                <w:sz w:val="19"/>
                <w:szCs w:val="19"/>
              </w:rPr>
              <w:t xml:space="preserve">M11 Qualité des données</w:t>
            </w:r>
          </w:p>
          <w:p>
            <w:pPr>
              <w:spacing w:after="20" w:line="252"/>
            </w:pPr>
            <w:r>
              <w:rPr>
                <w:color w:val="1C2A3A"/>
                <w:sz w:val="19"/>
                <w:szCs w:val="19"/>
              </w:rPr>
              <w:t xml:space="preserve">M12 Outillage Data Management</w:t>
            </w:r>
          </w:p>
          <w:p>
            <w:pPr>
              <w:spacing w:after="20" w:line="252"/>
            </w:pPr>
            <w:r>
              <w:rPr>
                <w:color w:val="1C2A3A"/>
                <w:sz w:val="19"/>
                <w:szCs w:val="19"/>
              </w:rPr>
              <w:t xml:space="preserve">M13 Architecture &amp; plateforme</w:t>
            </w:r>
          </w:p>
          <w:p>
            <w:pPr>
              <w:spacing w:after="20" w:line="252"/>
            </w:pPr>
            <w:r>
              <w:rPr>
                <w:color w:val="1C2A3A"/>
                <w:sz w:val="19"/>
                <w:szCs w:val="19"/>
              </w:rPr>
              <w:t xml:space="preserve">M14 IA &amp; Data Science</w:t>
            </w:r>
          </w:p>
          <w:p>
            <w:pPr>
              <w:spacing w:after="20" w:line="252"/>
            </w:pPr>
            <w:r>
              <w:rPr>
                <w:color w:val="1C2A3A"/>
                <w:sz w:val="19"/>
                <w:szCs w:val="19"/>
              </w:rPr>
              <w:t xml:space="preserve">M15 Outillage IA &amp; MLOps</w:t>
            </w:r>
          </w:p>
          <w:p>
            <w:pPr>
              <w:spacing w:after="20" w:line="252"/>
            </w:pPr>
            <w:r>
              <w:rPr>
                <w:color w:val="1C2A3A"/>
                <w:sz w:val="19"/>
                <w:szCs w:val="19"/>
              </w:rPr>
              <w:t xml:space="preserve">M16 Communautés Data/IA</w:t>
            </w:r>
          </w:p>
          <w:p>
            <w:pPr>
              <w:spacing w:after="20" w:line="252"/>
            </w:pPr>
            <w:r>
              <w:rPr>
                <w:color w:val="1C2A3A"/>
                <w:sz w:val="19"/>
                <w:szCs w:val="19"/>
              </w:rPr>
              <w:t xml:space="preserve">M17 Organisation agile</w:t>
            </w:r>
          </w:p>
          <w:p>
            <w:pPr>
              <w:spacing w:after="20" w:line="252"/>
            </w:pPr>
            <w:r>
              <w:rPr>
                <w:color w:val="1C2A3A"/>
                <w:sz w:val="19"/>
                <w:szCs w:val="19"/>
              </w:rPr>
              <w:t xml:space="preserve">Atelier Data-to-IA + Quiz J2</w:t>
            </w:r>
          </w:p>
        </w:tc>
      </w:tr>
    </w:tbl>
    <w:p>
      <w:r>
        <w:br w:type="page"/>
      </w:r>
    </w:p>
    <w:p>
      <w:pPr>
        <w:shd w:fill="16243D" w:val="clear"/>
        <w:spacing w:after="120" w:before="200"/>
      </w:pPr>
      <w:r>
        <w:rPr>
          <w:rFonts w:ascii="Cambria" w:cs="Cambria" w:eastAsia="Cambria" w:hAnsi="Cambria"/>
          <w:b/>
          <w:bCs/>
          <w:color w:val="FFFFFF"/>
          <w:sz w:val="30"/>
          <w:szCs w:val="30"/>
        </w:rPr>
        <w:t xml:space="preserve">  JOUR 1 — Stratégie, gouvernance &amp; organisation</w:t>
      </w:r>
    </w:p>
    <w:p>
      <w:pPr>
        <w:spacing w:after="120"/>
      </w:pPr>
      <w:r>
        <w:t xml:space="preserve"/>
      </w:r>
    </w:p>
    <w:p>
      <w:pPr>
        <w:pStyle w:val="Heading1"/>
        <w:spacing w:after="120" w:before="240"/>
      </w:pPr>
      <w:r>
        <w:rPr>
          <w:color w:val="16243D"/>
        </w:rPr>
        <w:t xml:space="preserve">Exercice 1 — De la donnée à la décision</w:t>
      </w:r>
    </w:p>
    <w:p>
      <w:pPr>
        <w:spacing w:after="100" w:line="276"/>
      </w:pPr>
      <w:r>
        <w:rPr>
          <w:i/>
          <w:iCs/>
          <w:color w:val="5A6678"/>
        </w:rPr>
        <w:t xml:space="preserve">Modules 1–2 · 10 min · individuel</w:t>
      </w:r>
    </w:p>
    <w:p>
      <w:pPr>
        <w:spacing w:after="100" w:line="276"/>
      </w:pPr>
      <w:r>
        <w:t xml:space="preserve">Pour le cas ci-dessous, complétez la chaîne donnée → information → connaissance → décision.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7F5F1" w:sz="4"/>
              <w:left w:val="single" w:color="E7F5F1" w:sz="4"/>
              <w:bottom w:val="single" w:color="E7F5F1" w:sz="4"/>
              <w:right w:val="single" w:color="E7F5F1" w:sz="4"/>
            </w:tcBorders>
            <w:shd w:fill="E7F5F1" w:val="clear"/>
            <w:tcMar>
              <w:top w:type="dxa" w:w="120"/>
              <w:left w:type="dxa" w:w="160"/>
              <w:bottom w:type="dxa" w:w="120"/>
              <w:right w:type="dxa" w:w="160"/>
            </w:tcMar>
          </w:tcPr>
          <w:p>
            <w:pPr>
              <w:spacing w:after="60"/>
            </w:pPr>
            <w:r>
              <w:rPr>
                <w:b/>
                <w:bCs/>
                <w:color w:val="1F9E8F"/>
                <w:sz w:val="20"/>
                <w:szCs w:val="20"/>
              </w:rPr>
              <w:t xml:space="preserve">Contexte</w:t>
            </w:r>
          </w:p>
          <w:p>
            <w:pPr>
              <w:spacing w:after="40" w:line="264"/>
            </w:pPr>
            <w:r>
              <w:rPr>
                <w:color w:val="1C2A3A"/>
                <w:sz w:val="19"/>
                <w:szCs w:val="19"/>
              </w:rPr>
              <w:t xml:space="preserve">Un capteur d'un site de production relève la valeur « 78 » (température, en °C) sur un équipement, à 14 h 02.</w:t>
            </w:r>
          </w:p>
        </w:tc>
      </w:tr>
    </w:tbl>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118"/>
        <w:gridCol w:w="6627"/>
      </w:tblGrid>
      <w:tr>
        <w:trPr>
          <w:tblHeader/>
        </w:trPr>
        <w:tc>
          <w:tcPr>
            <w:tcW w:type="dxa" w:w="3118"/>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Étape</w:t>
            </w:r>
          </w:p>
        </w:tc>
        <w:tc>
          <w:tcPr>
            <w:tcW w:type="dxa" w:w="6627"/>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À compléter</w:t>
            </w:r>
          </w:p>
        </w:tc>
      </w:tr>
      <w:tr>
        <w:tc>
          <w:tcPr>
            <w:tcW w:type="dxa" w:w="311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Donnée (fait brut)</w:t>
            </w:r>
          </w:p>
        </w:tc>
        <w:tc>
          <w:tcPr>
            <w:tcW w:type="dxa" w:w="6627"/>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r>
              <w:t xml:space="preserve"/>
            </w:r>
          </w:p>
        </w:tc>
      </w:tr>
      <w:tr>
        <w:tc>
          <w:tcPr>
            <w:tcW w:type="dxa" w:w="311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Information (donnée + contexte)</w:t>
            </w:r>
          </w:p>
        </w:tc>
        <w:tc>
          <w:tcPr>
            <w:tcW w:type="dxa" w:w="662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311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Connaissance (interprétation)</w:t>
            </w:r>
          </w:p>
        </w:tc>
        <w:tc>
          <w:tcPr>
            <w:tcW w:type="dxa" w:w="662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311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Décision / action de valeur</w:t>
            </w:r>
          </w:p>
        </w:tc>
        <w:tc>
          <w:tcPr>
            <w:tcW w:type="dxa" w:w="662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pPr>
        <w:spacing w:after="80"/>
      </w:pPr>
      <w:r>
        <w:t xml:space="preserve"/>
      </w:r>
    </w:p>
    <w:p>
      <w:pPr>
        <w:spacing w:after="100" w:line="276"/>
      </w:pPr>
      <w:r>
        <w:rPr>
          <w:b/>
          <w:bCs/>
        </w:rPr>
        <w:t xml:space="preserve">À quel maillon une erreur de gouvernance pourrait-elle fausser la décision ? </w:t>
      </w:r>
    </w:p>
    <w:p>
      <w:pPr>
        <w:pBdr>
          <w:bottom w:val="single" w:color="C9D4E0" w:sz="4" w:space="1"/>
        </w:pBdr>
        <w:spacing w:after="0" w:before="120"/>
      </w:pPr>
      <w:r>
        <w:t xml:space="preserve"/>
      </w:r>
    </w:p>
    <w:p>
      <w:pPr>
        <w:pBdr>
          <w:bottom w:val="single" w:color="C9D4E0" w:sz="4" w:space="1"/>
        </w:pBdr>
        <w:spacing w:after="0" w:before="120"/>
      </w:pPr>
      <w:r>
        <w:t xml:space="preserve"/>
      </w:r>
    </w:p>
    <w:p>
      <w:r>
        <w:br w:type="page"/>
      </w:r>
    </w:p>
    <w:p>
      <w:pPr>
        <w:pStyle w:val="Heading1"/>
        <w:spacing w:after="120" w:before="240"/>
      </w:pPr>
      <w:r>
        <w:rPr>
          <w:color w:val="16243D"/>
        </w:rPr>
        <w:t xml:space="preserve">Atelier 2 — Auto-évaluez votre maturité Data</w:t>
      </w:r>
    </w:p>
    <w:p>
      <w:pPr>
        <w:spacing w:after="100" w:line="276"/>
      </w:pPr>
      <w:r>
        <w:rPr>
          <w:i/>
          <w:iCs/>
          <w:color w:val="5A6678"/>
        </w:rPr>
        <w:t xml:space="preserve">Module 3 · 20 min individuel + 15 min restitution</w:t>
      </w:r>
    </w:p>
    <w:p>
      <w:pPr>
        <w:spacing w:after="100" w:line="276"/>
      </w:pPr>
      <w:r>
        <w:t xml:space="preserve">Notez votre périmètre (votre direction / domaine) sur chacun des 6 axes, de 1 à 5. Justifiez en une ligne, puis identifiez vos 2 axes prioritaires.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EF3F8" w:sz="4"/>
              <w:left w:val="single" w:color="EEF3F8" w:sz="4"/>
              <w:bottom w:val="single" w:color="EEF3F8" w:sz="4"/>
              <w:right w:val="single" w:color="EEF3F8" w:sz="4"/>
            </w:tcBorders>
            <w:shd w:fill="EEF3F8" w:val="clear"/>
            <w:tcMar>
              <w:top w:type="dxa" w:w="120"/>
              <w:left w:type="dxa" w:w="160"/>
              <w:bottom w:type="dxa" w:w="120"/>
              <w:right w:type="dxa" w:w="160"/>
            </w:tcMar>
          </w:tcPr>
          <w:p>
            <w:pPr>
              <w:spacing w:after="60"/>
            </w:pPr>
            <w:r>
              <w:rPr>
                <w:b/>
                <w:bCs/>
                <w:color w:val="2C5F8A"/>
                <w:sz w:val="20"/>
                <w:szCs w:val="20"/>
              </w:rPr>
              <w:t xml:space="preserve">Échelle de maturité</w:t>
            </w:r>
          </w:p>
          <w:p>
            <w:pPr>
              <w:spacing w:after="40" w:line="264"/>
            </w:pPr>
            <w:r>
              <w:rPr>
                <w:b/>
                <w:bCs/>
              </w:rPr>
              <w:t xml:space="preserve">1 Initial</w:t>
            </w:r>
            <w:r>
              <w:t xml:space="preserve">  silos · </w:t>
            </w:r>
            <w:r>
              <w:rPr>
                <w:b/>
                <w:bCs/>
              </w:rPr>
              <w:t xml:space="preserve">2 Réactif</w:t>
            </w:r>
            <w:r>
              <w:t xml:space="preserve">  premiers référentiels · </w:t>
            </w:r>
            <w:r>
              <w:rPr>
                <w:b/>
                <w:bCs/>
              </w:rPr>
              <w:t xml:space="preserve">3 Géré</w:t>
            </w:r>
            <w:r>
              <w:t xml:space="preserve">  rôles &amp; processus formalisés · </w:t>
            </w:r>
            <w:r>
              <w:rPr>
                <w:b/>
                <w:bCs/>
              </w:rPr>
              <w:t xml:space="preserve">4 Piloté</w:t>
            </w:r>
            <w:r>
              <w:t xml:space="preserve">  gouvernance outillée, KPI · </w:t>
            </w:r>
            <w:r>
              <w:rPr>
                <w:b/>
                <w:bCs/>
              </w:rPr>
              <w:t xml:space="preserve">5 Optimisé</w:t>
            </w:r>
            <w:r>
              <w:t xml:space="preserve">  amélioration continue.</w:t>
            </w:r>
          </w:p>
        </w:tc>
      </w:tr>
    </w:tbl>
    <w:p>
      <w:pPr>
        <w:spacing w:after="6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23"/>
        <w:gridCol w:w="1364"/>
        <w:gridCol w:w="5457"/>
      </w:tblGrid>
      <w:tr>
        <w:trPr>
          <w:tblHeader/>
        </w:trPr>
        <w:tc>
          <w:tcPr>
            <w:tcW w:type="dxa" w:w="2923"/>
            <w:tcBorders>
              <w:top w:val="single" w:color="C9D4E0" w:sz="4"/>
              <w:left w:val="single" w:color="C9D4E0" w:sz="4"/>
              <w:bottom w:val="single" w:color="C9D4E0" w:sz="4"/>
              <w:right w:val="single" w:color="C9D4E0" w:sz="4"/>
            </w:tcBorders>
            <w:shd w:fill="16243D" w:val="clear"/>
            <w:tcMar>
              <w:top w:type="dxa" w:w="70"/>
              <w:left w:type="dxa" w:w="110"/>
              <w:bottom w:type="dxa" w:w="70"/>
              <w:right w:type="dxa" w:w="110"/>
            </w:tcMar>
            <w:vAlign w:val="center"/>
          </w:tcPr>
          <w:p>
            <w:pPr>
              <w:spacing w:after="20" w:line="252"/>
            </w:pPr>
            <w:r>
              <w:rPr>
                <w:b/>
                <w:bCs/>
                <w:color w:val="FFFFFF"/>
                <w:sz w:val="19"/>
                <w:szCs w:val="19"/>
              </w:rPr>
              <w:t xml:space="preserve">Axe</w:t>
            </w:r>
          </w:p>
        </w:tc>
        <w:tc>
          <w:tcPr>
            <w:tcW w:type="dxa" w:w="1364"/>
            <w:tcBorders>
              <w:top w:val="single" w:color="C9D4E0" w:sz="4"/>
              <w:left w:val="single" w:color="C9D4E0" w:sz="4"/>
              <w:bottom w:val="single" w:color="C9D4E0" w:sz="4"/>
              <w:right w:val="single" w:color="C9D4E0" w:sz="4"/>
            </w:tcBorders>
            <w:shd w:fill="16243D" w:val="clear"/>
            <w:tcMar>
              <w:top w:type="dxa" w:w="70"/>
              <w:left w:type="dxa" w:w="110"/>
              <w:bottom w:type="dxa" w:w="70"/>
              <w:right w:type="dxa" w:w="110"/>
            </w:tcMar>
            <w:vAlign w:val="center"/>
          </w:tcPr>
          <w:p>
            <w:pPr>
              <w:spacing w:after="20" w:line="252"/>
            </w:pPr>
            <w:r>
              <w:rPr>
                <w:b/>
                <w:bCs/>
                <w:color w:val="FFFFFF"/>
                <w:sz w:val="19"/>
                <w:szCs w:val="19"/>
              </w:rPr>
              <w:t xml:space="preserve">Note (1–5)</w:t>
            </w:r>
          </w:p>
        </w:tc>
        <w:tc>
          <w:tcPr>
            <w:tcW w:type="dxa" w:w="5457"/>
            <w:tcBorders>
              <w:top w:val="single" w:color="C9D4E0" w:sz="4"/>
              <w:left w:val="single" w:color="C9D4E0" w:sz="4"/>
              <w:bottom w:val="single" w:color="C9D4E0" w:sz="4"/>
              <w:right w:val="single" w:color="C9D4E0" w:sz="4"/>
            </w:tcBorders>
            <w:shd w:fill="16243D" w:val="clear"/>
            <w:tcMar>
              <w:top w:type="dxa" w:w="70"/>
              <w:left w:type="dxa" w:w="110"/>
              <w:bottom w:type="dxa" w:w="70"/>
              <w:right w:type="dxa" w:w="110"/>
            </w:tcMar>
            <w:vAlign w:val="center"/>
          </w:tcPr>
          <w:p>
            <w:pPr>
              <w:spacing w:after="20" w:line="252"/>
            </w:pPr>
            <w:r>
              <w:rPr>
                <w:b/>
                <w:bCs/>
                <w:color w:val="FFFFFF"/>
                <w:sz w:val="19"/>
                <w:szCs w:val="19"/>
              </w:rPr>
              <w:t xml:space="preserve">Justification (1 ligne)</w:t>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Stratégie &amp; sponsoring</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545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Organisation &amp; rôles</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545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Qualité des données</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545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Métadonnées &amp; catalogue</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545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Architecture &amp; outils</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545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Culture &amp; usages</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545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pPr>
        <w:spacing w:after="80"/>
      </w:pPr>
      <w:r>
        <w:t xml:space="preserve"/>
      </w:r>
    </w:p>
    <w:p>
      <w:pPr>
        <w:spacing w:after="100" w:line="276"/>
      </w:pPr>
      <w:r>
        <w:rPr>
          <w:b/>
          <w:bCs/>
        </w:rPr>
        <w:t xml:space="preserve">Mes 2 axes prioritaires et pourquoi : </w:t>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r>
        <w:br w:type="page"/>
      </w:r>
    </w:p>
    <w:p>
      <w:pPr>
        <w:pStyle w:val="Heading1"/>
        <w:spacing w:after="120" w:before="240"/>
      </w:pPr>
      <w:r>
        <w:rPr>
          <w:color w:val="16243D"/>
        </w:rPr>
        <w:t xml:space="preserve">Exercice 3 — Qui fait quoi ? Les rôles de la gouvernance</w:t>
      </w:r>
    </w:p>
    <w:p>
      <w:pPr>
        <w:spacing w:after="100" w:line="276"/>
      </w:pPr>
      <w:r>
        <w:rPr>
          <w:i/>
          <w:iCs/>
          <w:color w:val="5A6678"/>
        </w:rPr>
        <w:t xml:space="preserve">Module 5 · 10 min · individuel ou binôme</w:t>
      </w:r>
    </w:p>
    <w:p>
      <w:pPr>
        <w:spacing w:after="100" w:line="276"/>
      </w:pPr>
      <w:r>
        <w:t xml:space="preserve">Reliez chaque responsabilité au rôle qui en a la charge : </w:t>
      </w:r>
      <w:r>
        <w:rPr>
          <w:b/>
          <w:bCs/>
        </w:rPr>
        <w:t xml:space="preserve">CDO</w:t>
      </w:r>
      <w:r>
        <w:t xml:space="preserve">, </w:t>
      </w:r>
      <w:r>
        <w:rPr>
          <w:b/>
          <w:bCs/>
        </w:rPr>
        <w:t xml:space="preserve">Data Owner</w:t>
      </w:r>
      <w:r>
        <w:t xml:space="preserve">, </w:t>
      </w:r>
      <w:r>
        <w:rPr>
          <w:b/>
          <w:bCs/>
        </w:rPr>
        <w:t xml:space="preserve">Data Steward</w:t>
      </w:r>
      <w:r>
        <w:t xml:space="preserve">, </w:t>
      </w:r>
      <w:r>
        <w:rPr>
          <w:b/>
          <w:bCs/>
        </w:rPr>
        <w:t xml:space="preserve">Data Custodian (IT)</w:t>
      </w:r>
      <w:r>
        <w:t xml:space="preserv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17"/>
        <w:gridCol w:w="2728"/>
      </w:tblGrid>
      <w:tr>
        <w:trPr>
          <w:tblHeader/>
        </w:trPr>
        <w:tc>
          <w:tcPr>
            <w:tcW w:type="dxa" w:w="7017"/>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Responsabilité</w:t>
            </w:r>
          </w:p>
        </w:tc>
        <w:tc>
          <w:tcPr>
            <w:tcW w:type="dxa" w:w="2728"/>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Rôle</w:t>
            </w:r>
          </w:p>
        </w:tc>
      </w:tr>
      <w:tr>
        <w:tc>
          <w:tcPr>
            <w:tcW w:type="dxa" w:w="701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Porte la stratégie data et sponsorise la filière au niveau Groupe</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01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Définit le sens, les règles métier et la qualité attendue d'un périmètre de données</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01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Documente, contrôle au quotidien et traite les problèmes de qualité</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01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Assure le stockage, la sécurité et la sauvegarde technique des données</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01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Décide des règles d'accès à ses données et en répond</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017"/>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Anime la communauté des producteurs/consommateurs de son périmètre</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pPr>
        <w:spacing w:after="80"/>
      </w:pPr>
      <w:r>
        <w:t xml:space="preserve"/>
      </w:r>
    </w:p>
    <w:p>
      <w:pPr>
        <w:spacing w:after="100" w:line="276"/>
      </w:pPr>
      <w:r>
        <w:rPr>
          <w:b/>
          <w:bCs/>
        </w:rPr>
        <w:t xml:space="preserve">Dans votre organisation, ces rôles sont-ils déjà identifiés ? Lesquels manquent ?</w:t>
      </w:r>
    </w:p>
    <w:p>
      <w:pPr>
        <w:pBdr>
          <w:bottom w:val="single" w:color="C9D4E0" w:sz="4" w:space="1"/>
        </w:pBdr>
        <w:spacing w:after="0" w:before="120"/>
      </w:pPr>
      <w:r>
        <w:t xml:space="preserve"/>
      </w:r>
    </w:p>
    <w:p>
      <w:pPr>
        <w:pBdr>
          <w:bottom w:val="single" w:color="C9D4E0" w:sz="4" w:space="1"/>
        </w:pBdr>
        <w:spacing w:after="0" w:before="120"/>
      </w:pPr>
      <w:r>
        <w:t xml:space="preserve"/>
      </w:r>
    </w:p>
    <w:p>
      <w:r>
        <w:br w:type="page"/>
      </w:r>
    </w:p>
    <w:p>
      <w:pPr>
        <w:pStyle w:val="Heading1"/>
        <w:spacing w:after="120" w:before="240"/>
      </w:pPr>
      <w:r>
        <w:rPr>
          <w:color w:val="16243D"/>
        </w:rPr>
        <w:t xml:space="preserve">Exercice 4 — Construire un glossaire métier</w:t>
      </w:r>
    </w:p>
    <w:p>
      <w:pPr>
        <w:spacing w:after="100" w:line="276"/>
      </w:pPr>
      <w:r>
        <w:rPr>
          <w:i/>
          <w:iCs/>
          <w:color w:val="5A6678"/>
        </w:rPr>
        <w:t xml:space="preserve">Module 7 · 15 min · sous-groupes</w:t>
      </w:r>
    </w:p>
    <w:p>
      <w:pPr>
        <w:spacing w:after="100" w:line="276"/>
      </w:pPr>
      <w:r>
        <w:t xml:space="preserve">Choisissez un objet métier de votre quotidien (ex. « Client », « Site », « Compteur », « Contrat », « Équipement »). Rédigez une définition partagée, ses attributs clés et une règle de gestion. Comparez avec un autre groupe : les définitions coïncident-elles ?</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23"/>
        <w:gridCol w:w="6822"/>
      </w:tblGrid>
      <w:tr>
        <w:trPr>
          <w:tblHeader/>
        </w:trPr>
        <w:tc>
          <w:tcPr>
            <w:tcW w:type="dxa" w:w="2923"/>
            <w:tcBorders>
              <w:top w:val="single" w:color="C9D4E0" w:sz="4"/>
              <w:left w:val="single" w:color="C9D4E0" w:sz="4"/>
              <w:bottom w:val="single" w:color="C9D4E0" w:sz="4"/>
              <w:right w:val="single" w:color="C9D4E0" w:sz="4"/>
            </w:tcBorders>
            <w:shd w:fill="1F9E8F" w:val="clear"/>
            <w:tcMar>
              <w:top w:type="dxa" w:w="70"/>
              <w:left w:type="dxa" w:w="110"/>
              <w:bottom w:type="dxa" w:w="70"/>
              <w:right w:type="dxa" w:w="110"/>
            </w:tcMar>
            <w:vAlign w:val="center"/>
          </w:tcPr>
          <w:p>
            <w:pPr>
              <w:spacing w:after="20" w:line="252"/>
            </w:pPr>
            <w:r>
              <w:rPr>
                <w:b/>
                <w:bCs/>
                <w:color w:val="FFFFFF"/>
                <w:sz w:val="19"/>
                <w:szCs w:val="19"/>
              </w:rPr>
              <w:t xml:space="preserve">Élément</w:t>
            </w:r>
          </w:p>
        </w:tc>
        <w:tc>
          <w:tcPr>
            <w:tcW w:type="dxa" w:w="6822"/>
            <w:tcBorders>
              <w:top w:val="single" w:color="C9D4E0" w:sz="4"/>
              <w:left w:val="single" w:color="C9D4E0" w:sz="4"/>
              <w:bottom w:val="single" w:color="C9D4E0" w:sz="4"/>
              <w:right w:val="single" w:color="C9D4E0" w:sz="4"/>
            </w:tcBorders>
            <w:shd w:fill="1F9E8F" w:val="clear"/>
            <w:tcMar>
              <w:top w:type="dxa" w:w="70"/>
              <w:left w:type="dxa" w:w="110"/>
              <w:bottom w:type="dxa" w:w="70"/>
              <w:right w:type="dxa" w:w="110"/>
            </w:tcMar>
            <w:vAlign w:val="center"/>
          </w:tcPr>
          <w:p>
            <w:pPr>
              <w:spacing w:after="20" w:line="252"/>
            </w:pPr>
            <w:r>
              <w:rPr>
                <w:b/>
                <w:bCs/>
                <w:color w:val="FFFFFF"/>
                <w:sz w:val="19"/>
                <w:szCs w:val="19"/>
              </w:rPr>
              <w:t xml:space="preserve">Votre proposition</w:t>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Objet métier</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Définition partagée</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3 à 5 attributs clés</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1 règle de gestion / qualité</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b/>
                <w:bCs/>
                <w:color w:val="1C2A3A"/>
                <w:sz w:val="19"/>
                <w:szCs w:val="19"/>
              </w:rPr>
              <w:t xml:space="preserve">Propriétaire (Data Owner)</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r>
        <w:br w:type="page"/>
      </w:r>
    </w:p>
    <w:p>
      <w:pPr>
        <w:pStyle w:val="Heading1"/>
        <w:spacing w:after="120" w:before="240"/>
      </w:pPr>
      <w:r>
        <w:rPr>
          <w:color w:val="16243D"/>
        </w:rPr>
        <w:t xml:space="preserve">Atelier fil rouge — Jour 1</w:t>
      </w:r>
    </w:p>
    <w:p>
      <w:pPr>
        <w:pStyle w:val="Heading2"/>
        <w:spacing w:after="80" w:before="200"/>
      </w:pPr>
      <w:r>
        <w:rPr>
          <w:color w:val="2C5F8A"/>
        </w:rPr>
        <w:t xml:space="preserve">Gouverner les données d'un projet</w:t>
      </w:r>
    </w:p>
    <w:p>
      <w:pPr>
        <w:spacing w:after="100" w:line="276"/>
      </w:pPr>
      <w:r>
        <w:rPr>
          <w:i/>
          <w:iCs/>
          <w:color w:val="5A6678"/>
        </w:rPr>
        <w:t xml:space="preserve">Modules 1 à 9 · 45 min en sous-groupes (3–4) + 5 min restitution / groupe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7F5F1" w:sz="4"/>
              <w:left w:val="single" w:color="E7F5F1" w:sz="4"/>
              <w:bottom w:val="single" w:color="E7F5F1" w:sz="4"/>
              <w:right w:val="single" w:color="E7F5F1" w:sz="4"/>
            </w:tcBorders>
            <w:shd w:fill="E7F5F1" w:val="clear"/>
            <w:tcMar>
              <w:top w:type="dxa" w:w="120"/>
              <w:left w:type="dxa" w:w="160"/>
              <w:bottom w:type="dxa" w:w="120"/>
              <w:right w:type="dxa" w:w="160"/>
            </w:tcMar>
          </w:tcPr>
          <w:p>
            <w:pPr>
              <w:spacing w:after="60"/>
            </w:pPr>
            <w:r>
              <w:rPr>
                <w:b/>
                <w:bCs/>
                <w:color w:val="1F9E8F"/>
                <w:sz w:val="20"/>
                <w:szCs w:val="20"/>
              </w:rPr>
              <w:t xml:space="preserve">Cas EDF (fictif, à but pédagogique)</w:t>
            </w:r>
          </w:p>
          <w:p>
            <w:pPr>
              <w:spacing w:after="40" w:line="264"/>
            </w:pPr>
            <w:r>
              <w:rPr>
                <w:color w:val="1C2A3A"/>
                <w:sz w:val="19"/>
                <w:szCs w:val="19"/>
              </w:rPr>
              <w:t xml:space="preserve">La direction d'un site souhaite lancer un projet de maintenance prédictive sur un parc d'équipements. Les données utiles sont dispersées : relevés de capteurs (plateforme IoT), historique des interventions (GMAO), fiches équipements (référentiel central), coordonnées des techniciens (SIRH), et un fichier Excel local de « criticité » maintenu par un expert. Plusieurs directions veulent réutiliser ces données ; certaines sont des données personnelles (techniciens) et d'autres sensibles (disponibilité des installations).</w:t>
            </w:r>
          </w:p>
        </w:tc>
      </w:tr>
    </w:tbl>
    <w:p>
      <w:pPr>
        <w:spacing w:after="60"/>
      </w:pPr>
      <w:r>
        <w:t xml:space="preserve"/>
      </w:r>
    </w:p>
    <w:p>
      <w:pPr>
        <w:pStyle w:val="Heading3"/>
        <w:spacing w:after="60" w:before="140"/>
      </w:pPr>
      <w:r>
        <w:rPr>
          <w:b/>
          <w:bCs/>
          <w:color w:val="1F9E8F"/>
        </w:rPr>
        <w:t xml:space="preserve">Travail demandé</w:t>
      </w:r>
    </w:p>
    <w:p>
      <w:pPr>
        <w:pStyle w:val="ListParagraph"/>
        <w:numPr>
          <w:ilvl w:val="0"/>
          <w:numId w:val="2"/>
        </w:numPr>
        <w:spacing w:after="60" w:line="264"/>
      </w:pPr>
      <w:r>
        <w:t xml:space="preserve">Identifiez les 4 à 6 données les plus critiques pour le cas d'usage et leur source.</w:t>
      </w:r>
    </w:p>
    <w:p>
      <w:pPr>
        <w:pStyle w:val="ListParagraph"/>
        <w:numPr>
          <w:ilvl w:val="0"/>
          <w:numId w:val="2"/>
        </w:numPr>
        <w:spacing w:after="60" w:line="264"/>
      </w:pPr>
      <w:r>
        <w:t xml:space="preserve">Pour 2 d'entre elles, désignez Data Owner, Data Steward et Data Custodian.</w:t>
      </w:r>
    </w:p>
    <w:p>
      <w:pPr>
        <w:pStyle w:val="ListParagraph"/>
        <w:numPr>
          <w:ilvl w:val="0"/>
          <w:numId w:val="2"/>
        </w:numPr>
        <w:spacing w:after="60" w:line="264"/>
      </w:pPr>
      <w:r>
        <w:t xml:space="preserve">Repérez les données personnelles ou contraintes et la précaution à prendre (RGPD / sécurité).</w:t>
      </w:r>
    </w:p>
    <w:p>
      <w:pPr>
        <w:pStyle w:val="ListParagraph"/>
        <w:numPr>
          <w:ilvl w:val="0"/>
          <w:numId w:val="2"/>
        </w:numPr>
        <w:spacing w:after="60" w:line="264"/>
      </w:pPr>
      <w:r>
        <w:t xml:space="preserve">Proposez 3 règles de gouvernance prioritaires pour fiabiliser le projet.</w:t>
      </w:r>
    </w:p>
    <w:p>
      <w:pPr>
        <w:pStyle w:val="ListParagraph"/>
        <w:numPr>
          <w:ilvl w:val="0"/>
          <w:numId w:val="2"/>
        </w:numPr>
        <w:spacing w:after="60" w:line="264"/>
      </w:pPr>
      <w:r>
        <w:t xml:space="preserve">Quel premier indicateur de qualité suivriez-vous, et pourquoi ?</w:t>
      </w:r>
    </w:p>
    <w:p>
      <w:pPr>
        <w:spacing w:after="80"/>
      </w:pPr>
      <w:r>
        <w:t xml:space="preserve"/>
      </w:r>
    </w:p>
    <w:p>
      <w:pPr>
        <w:pStyle w:val="Heading3"/>
        <w:spacing w:after="60" w:before="140"/>
      </w:pPr>
      <w:r>
        <w:rPr>
          <w:b/>
          <w:bCs/>
          <w:color w:val="1F9E8F"/>
        </w:rPr>
        <w:t xml:space="preserve">Vos réponses</w:t>
      </w:r>
    </w:p>
    <w:p>
      <w:pPr>
        <w:spacing w:after="100" w:line="276"/>
      </w:pPr>
      <w:r>
        <w:rPr>
          <w:b/>
          <w:bCs/>
        </w:rPr>
        <w:t xml:space="preserve">1 — Données critiques et sources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rPr>
          <w:tblHeader/>
        </w:trPr>
        <w:tc>
          <w:tcPr>
            <w:tcW w:type="dxa" w:w="4873"/>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Donnée critique</w:t>
            </w:r>
          </w:p>
        </w:tc>
        <w:tc>
          <w:tcPr>
            <w:tcW w:type="dxa" w:w="4873"/>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Source</w:t>
            </w:r>
          </w:p>
        </w:tc>
      </w:tr>
      <w:tr>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487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pPr>
        <w:spacing w:after="60"/>
      </w:pPr>
      <w:r>
        <w:t xml:space="preserve"/>
      </w:r>
    </w:p>
    <w:p>
      <w:pPr>
        <w:spacing w:after="100" w:line="276"/>
      </w:pPr>
      <w:r>
        <w:rPr>
          <w:b/>
          <w:bCs/>
        </w:rPr>
        <w:t xml:space="preserve">2 — Rôles (Owner / Steward / Custodian)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28"/>
        <w:gridCol w:w="2339"/>
        <w:gridCol w:w="2339"/>
        <w:gridCol w:w="2339"/>
      </w:tblGrid>
      <w:tr>
        <w:trPr>
          <w:tblHeader/>
        </w:trPr>
        <w:tc>
          <w:tcPr>
            <w:tcW w:type="dxa" w:w="2728"/>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Donnée</w:t>
            </w:r>
          </w:p>
        </w:tc>
        <w:tc>
          <w:tcPr>
            <w:tcW w:type="dxa" w:w="2339"/>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Data Owner</w:t>
            </w:r>
          </w:p>
        </w:tc>
        <w:tc>
          <w:tcPr>
            <w:tcW w:type="dxa" w:w="2339"/>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Data Steward</w:t>
            </w:r>
          </w:p>
        </w:tc>
        <w:tc>
          <w:tcPr>
            <w:tcW w:type="dxa" w:w="2339"/>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Custodian (IT)</w:t>
            </w:r>
          </w:p>
        </w:tc>
      </w:tr>
      <w:tr>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pPr>
        <w:spacing w:after="60"/>
      </w:pPr>
      <w:r>
        <w:t xml:space="preserve"/>
      </w:r>
    </w:p>
    <w:p>
      <w:pPr>
        <w:spacing w:after="100" w:line="276"/>
      </w:pPr>
      <w:r>
        <w:rPr>
          <w:b/>
          <w:bCs/>
        </w:rPr>
        <w:t xml:space="preserve">3 — Données personnelles / contraintes &amp; précautions</w:t>
      </w:r>
    </w:p>
    <w:p>
      <w:pPr>
        <w:pBdr>
          <w:bottom w:val="single" w:color="C9D4E0" w:sz="4" w:space="1"/>
        </w:pBdr>
        <w:spacing w:after="0" w:before="120"/>
      </w:pPr>
      <w:r>
        <w:t xml:space="preserve"/>
      </w:r>
    </w:p>
    <w:p>
      <w:pPr>
        <w:pBdr>
          <w:bottom w:val="single" w:color="C9D4E0" w:sz="4" w:space="1"/>
        </w:pBdr>
        <w:spacing w:after="0" w:before="120"/>
      </w:pPr>
      <w:r>
        <w:t xml:space="preserve"/>
      </w:r>
    </w:p>
    <w:p>
      <w:pPr>
        <w:spacing w:after="100" w:line="276"/>
      </w:pPr>
      <w:r>
        <w:rPr>
          <w:b/>
          <w:bCs/>
        </w:rPr>
        <w:t xml:space="preserve">4 — 3 règles de gouvernance prioritaires</w:t>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spacing w:after="100" w:line="276"/>
      </w:pPr>
      <w:r>
        <w:rPr>
          <w:b/>
          <w:bCs/>
        </w:rPr>
        <w:t xml:space="preserve">5 — Premier indicateur de qualité</w:t>
      </w:r>
    </w:p>
    <w:p>
      <w:pPr>
        <w:pBdr>
          <w:bottom w:val="single" w:color="C9D4E0" w:sz="4" w:space="1"/>
        </w:pBdr>
        <w:spacing w:after="0" w:before="120"/>
      </w:pPr>
      <w:r>
        <w:t xml:space="preserve"/>
      </w:r>
    </w:p>
    <w:p>
      <w:pPr>
        <w:pBdr>
          <w:bottom w:val="single" w:color="C9D4E0" w:sz="4" w:space="1"/>
        </w:pBdr>
        <w:spacing w:after="0" w:before="120"/>
      </w:pPr>
      <w:r>
        <w:t xml:space="preserve"/>
      </w:r>
    </w:p>
    <w:p>
      <w:r>
        <w:br w:type="page"/>
      </w:r>
    </w:p>
    <w:p>
      <w:pPr>
        <w:pStyle w:val="Heading1"/>
        <w:spacing w:after="120" w:before="240"/>
      </w:pPr>
      <w:r>
        <w:rPr>
          <w:color w:val="16243D"/>
        </w:rPr>
        <w:t xml:space="preserve">Mes notes — Jour 1</w:t>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r>
        <w:br w:type="page"/>
      </w:r>
    </w:p>
    <w:p>
      <w:pPr>
        <w:shd w:fill="16243D" w:val="clear"/>
        <w:spacing w:after="120" w:before="200"/>
      </w:pPr>
      <w:r>
        <w:rPr>
          <w:rFonts w:ascii="Cambria" w:cs="Cambria" w:eastAsia="Cambria" w:hAnsi="Cambria"/>
          <w:b/>
          <w:bCs/>
          <w:color w:val="FFFFFF"/>
          <w:sz w:val="30"/>
          <w:szCs w:val="30"/>
        </w:rPr>
        <w:t xml:space="preserve">  JOUR 2 — Qualité, architecture &amp; IA</w:t>
      </w:r>
    </w:p>
    <w:p>
      <w:pPr>
        <w:spacing w:after="120"/>
      </w:pPr>
      <w:r>
        <w:t xml:space="preserve"/>
      </w:r>
    </w:p>
    <w:p>
      <w:pPr>
        <w:pStyle w:val="Heading1"/>
        <w:spacing w:after="120" w:before="240"/>
      </w:pPr>
      <w:r>
        <w:rPr>
          <w:color w:val="16243D"/>
        </w:rPr>
        <w:t xml:space="preserve">Exercice 5 — Master Data ou donnée de référence ?</w:t>
      </w:r>
    </w:p>
    <w:p>
      <w:pPr>
        <w:spacing w:after="100" w:line="276"/>
      </w:pPr>
      <w:r>
        <w:rPr>
          <w:i/>
          <w:iCs/>
          <w:color w:val="5A6678"/>
        </w:rPr>
        <w:t xml:space="preserve">Module 10 · 10 min · individuel</w:t>
      </w:r>
    </w:p>
    <w:p>
      <w:pPr>
        <w:spacing w:after="100" w:line="276"/>
      </w:pPr>
      <w:r>
        <w:t xml:space="preserve">Classez chaque exemple : </w:t>
      </w:r>
      <w:r>
        <w:rPr>
          <w:b/>
          <w:bCs/>
        </w:rPr>
        <w:t xml:space="preserve">M</w:t>
      </w:r>
      <w:r>
        <w:t xml:space="preserve"> = Master Data, </w:t>
      </w:r>
      <w:r>
        <w:rPr>
          <w:b/>
          <w:bCs/>
        </w:rPr>
        <w:t xml:space="preserve">R</w:t>
      </w:r>
      <w:r>
        <w:t xml:space="preserve"> = donnée de référence, </w:t>
      </w:r>
      <w:r>
        <w:rPr>
          <w:b/>
          <w:bCs/>
        </w:rPr>
        <w:t xml:space="preserve">T</w:t>
      </w:r>
      <w:r>
        <w:t xml:space="preserve"> = donnée transactionnelle.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601"/>
        <w:gridCol w:w="2144"/>
      </w:tblGrid>
      <w:tr>
        <w:trPr>
          <w:tblHeader/>
        </w:trPr>
        <w:tc>
          <w:tcPr>
            <w:tcW w:type="dxa" w:w="7601"/>
            <w:tcBorders>
              <w:top w:val="single" w:color="C9D4E0" w:sz="4"/>
              <w:left w:val="single" w:color="C9D4E0" w:sz="4"/>
              <w:bottom w:val="single" w:color="C9D4E0" w:sz="4"/>
              <w:right w:val="single" w:color="C9D4E0" w:sz="4"/>
            </w:tcBorders>
            <w:shd w:fill="1F9E8F" w:val="clear"/>
            <w:tcMar>
              <w:top w:type="dxa" w:w="70"/>
              <w:left w:type="dxa" w:w="110"/>
              <w:bottom w:type="dxa" w:w="70"/>
              <w:right w:type="dxa" w:w="110"/>
            </w:tcMar>
            <w:vAlign w:val="center"/>
          </w:tcPr>
          <w:p>
            <w:pPr>
              <w:spacing w:after="20" w:line="252"/>
            </w:pPr>
            <w:r>
              <w:rPr>
                <w:b/>
                <w:bCs/>
                <w:color w:val="FFFFFF"/>
                <w:sz w:val="19"/>
                <w:szCs w:val="19"/>
              </w:rPr>
              <w:t xml:space="preserve">Exemple</w:t>
            </w:r>
          </w:p>
        </w:tc>
        <w:tc>
          <w:tcPr>
            <w:tcW w:type="dxa" w:w="2144"/>
            <w:tcBorders>
              <w:top w:val="single" w:color="C9D4E0" w:sz="4"/>
              <w:left w:val="single" w:color="C9D4E0" w:sz="4"/>
              <w:bottom w:val="single" w:color="C9D4E0" w:sz="4"/>
              <w:right w:val="single" w:color="C9D4E0" w:sz="4"/>
            </w:tcBorders>
            <w:shd w:fill="1F9E8F" w:val="clear"/>
            <w:tcMar>
              <w:top w:type="dxa" w:w="70"/>
              <w:left w:type="dxa" w:w="110"/>
              <w:bottom w:type="dxa" w:w="70"/>
              <w:right w:type="dxa" w:w="110"/>
            </w:tcMar>
            <w:vAlign w:val="center"/>
          </w:tcPr>
          <w:p>
            <w:pPr>
              <w:spacing w:after="20" w:line="252"/>
            </w:pPr>
            <w:r>
              <w:rPr>
                <w:b/>
                <w:bCs/>
                <w:color w:val="FFFFFF"/>
                <w:sz w:val="19"/>
                <w:szCs w:val="19"/>
              </w:rPr>
              <w:t xml:space="preserve">M / R / T</w:t>
            </w:r>
          </w:p>
        </w:tc>
      </w:tr>
      <w:tr>
        <w:tc>
          <w:tcPr>
            <w:tcW w:type="dxa" w:w="7601"/>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Le client « Mairie de Marseille »</w:t>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601"/>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Le code devise « EUR »</w:t>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601"/>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Le montant d'une commande passée le 12/06</w:t>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601"/>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Le fournisseur « Schneider Electric »</w:t>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601"/>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La liste des codes pays ISO</w:t>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601"/>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Un relevé de compteur horodaté</w:t>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601"/>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L'équipement « Turbine T-1842 »</w:t>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7601"/>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Le code statut « EN_SERVICE »</w:t>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r>
        <w:br w:type="page"/>
      </w:r>
    </w:p>
    <w:p>
      <w:pPr>
        <w:pStyle w:val="Heading1"/>
        <w:spacing w:after="120" w:before="240"/>
      </w:pPr>
      <w:r>
        <w:rPr>
          <w:color w:val="16243D"/>
        </w:rPr>
        <w:t xml:space="preserve">Atelier 6 — Évaluer la qualité d'un jeu de données</w:t>
      </w:r>
    </w:p>
    <w:p>
      <w:pPr>
        <w:spacing w:after="100" w:line="276"/>
      </w:pPr>
      <w:r>
        <w:rPr>
          <w:i/>
          <w:iCs/>
          <w:color w:val="5A6678"/>
        </w:rPr>
        <w:t xml:space="preserve">Module 11 · 20 min · sous-groupes</w:t>
      </w:r>
    </w:p>
    <w:p>
      <w:pPr>
        <w:spacing w:after="100" w:line="276"/>
      </w:pPr>
      <w:r>
        <w:t xml:space="preserve">Voici un extrait d'un référentiel « Techniciens ». Repérez les anomalies, nommez la dimension de qualité concernée et proposez une règle de contrôle.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
        <w:gridCol w:w="1949"/>
        <w:gridCol w:w="2728"/>
        <w:gridCol w:w="1559"/>
        <w:gridCol w:w="1364"/>
        <w:gridCol w:w="1169"/>
      </w:tblGrid>
      <w:tr>
        <w:trPr>
          <w:tblHeader/>
        </w:trPr>
        <w:tc>
          <w:tcPr>
            <w:tcW w:type="dxa" w:w="974"/>
            <w:tcBorders>
              <w:top w:val="single" w:color="C9D4E0" w:sz="4"/>
              <w:left w:val="single" w:color="C9D4E0" w:sz="4"/>
              <w:bottom w:val="single" w:color="C9D4E0" w:sz="4"/>
              <w:right w:val="single" w:color="C9D4E0" w:sz="4"/>
            </w:tcBorders>
            <w:shd w:fill="16243D" w:val="clear"/>
            <w:tcMar>
              <w:top w:type="dxa" w:w="70"/>
              <w:left w:type="dxa" w:w="110"/>
              <w:bottom w:type="dxa" w:w="70"/>
              <w:right w:type="dxa" w:w="110"/>
            </w:tcMar>
            <w:vAlign w:val="center"/>
          </w:tcPr>
          <w:p>
            <w:pPr>
              <w:spacing w:after="20" w:line="252"/>
            </w:pPr>
            <w:r>
              <w:rPr>
                <w:b/>
                <w:bCs/>
                <w:color w:val="FFFFFF"/>
                <w:sz w:val="19"/>
                <w:szCs w:val="19"/>
              </w:rPr>
              <w:t xml:space="preserve">ID</w:t>
            </w:r>
          </w:p>
        </w:tc>
        <w:tc>
          <w:tcPr>
            <w:tcW w:type="dxa" w:w="1949"/>
            <w:tcBorders>
              <w:top w:val="single" w:color="C9D4E0" w:sz="4"/>
              <w:left w:val="single" w:color="C9D4E0" w:sz="4"/>
              <w:bottom w:val="single" w:color="C9D4E0" w:sz="4"/>
              <w:right w:val="single" w:color="C9D4E0" w:sz="4"/>
            </w:tcBorders>
            <w:shd w:fill="16243D" w:val="clear"/>
            <w:tcMar>
              <w:top w:type="dxa" w:w="70"/>
              <w:left w:type="dxa" w:w="110"/>
              <w:bottom w:type="dxa" w:w="70"/>
              <w:right w:type="dxa" w:w="110"/>
            </w:tcMar>
            <w:vAlign w:val="center"/>
          </w:tcPr>
          <w:p>
            <w:pPr>
              <w:spacing w:after="20" w:line="252"/>
            </w:pPr>
            <w:r>
              <w:rPr>
                <w:b/>
                <w:bCs/>
                <w:color w:val="FFFFFF"/>
                <w:sz w:val="19"/>
                <w:szCs w:val="19"/>
              </w:rPr>
              <w:t xml:space="preserve">Nom</w:t>
            </w:r>
          </w:p>
        </w:tc>
        <w:tc>
          <w:tcPr>
            <w:tcW w:type="dxa" w:w="2728"/>
            <w:tcBorders>
              <w:top w:val="single" w:color="C9D4E0" w:sz="4"/>
              <w:left w:val="single" w:color="C9D4E0" w:sz="4"/>
              <w:bottom w:val="single" w:color="C9D4E0" w:sz="4"/>
              <w:right w:val="single" w:color="C9D4E0" w:sz="4"/>
            </w:tcBorders>
            <w:shd w:fill="16243D" w:val="clear"/>
            <w:tcMar>
              <w:top w:type="dxa" w:w="70"/>
              <w:left w:type="dxa" w:w="110"/>
              <w:bottom w:type="dxa" w:w="70"/>
              <w:right w:type="dxa" w:w="110"/>
            </w:tcMar>
            <w:vAlign w:val="center"/>
          </w:tcPr>
          <w:p>
            <w:pPr>
              <w:spacing w:after="20" w:line="252"/>
            </w:pPr>
            <w:r>
              <w:rPr>
                <w:b/>
                <w:bCs/>
                <w:color w:val="FFFFFF"/>
                <w:sz w:val="19"/>
                <w:szCs w:val="19"/>
              </w:rPr>
              <w:t xml:space="preserve">Email</w:t>
            </w:r>
          </w:p>
        </w:tc>
        <w:tc>
          <w:tcPr>
            <w:tcW w:type="dxa" w:w="1559"/>
            <w:tcBorders>
              <w:top w:val="single" w:color="C9D4E0" w:sz="4"/>
              <w:left w:val="single" w:color="C9D4E0" w:sz="4"/>
              <w:bottom w:val="single" w:color="C9D4E0" w:sz="4"/>
              <w:right w:val="single" w:color="C9D4E0" w:sz="4"/>
            </w:tcBorders>
            <w:shd w:fill="16243D" w:val="clear"/>
            <w:tcMar>
              <w:top w:type="dxa" w:w="70"/>
              <w:left w:type="dxa" w:w="110"/>
              <w:bottom w:type="dxa" w:w="70"/>
              <w:right w:type="dxa" w:w="110"/>
            </w:tcMar>
            <w:vAlign w:val="center"/>
          </w:tcPr>
          <w:p>
            <w:pPr>
              <w:spacing w:after="20" w:line="252"/>
            </w:pPr>
            <w:r>
              <w:rPr>
                <w:b/>
                <w:bCs/>
                <w:color w:val="FFFFFF"/>
                <w:sz w:val="19"/>
                <w:szCs w:val="19"/>
              </w:rPr>
              <w:t xml:space="preserve">Date naissance</w:t>
            </w:r>
          </w:p>
        </w:tc>
        <w:tc>
          <w:tcPr>
            <w:tcW w:type="dxa" w:w="1364"/>
            <w:tcBorders>
              <w:top w:val="single" w:color="C9D4E0" w:sz="4"/>
              <w:left w:val="single" w:color="C9D4E0" w:sz="4"/>
              <w:bottom w:val="single" w:color="C9D4E0" w:sz="4"/>
              <w:right w:val="single" w:color="C9D4E0" w:sz="4"/>
            </w:tcBorders>
            <w:shd w:fill="16243D" w:val="clear"/>
            <w:tcMar>
              <w:top w:type="dxa" w:w="70"/>
              <w:left w:type="dxa" w:w="110"/>
              <w:bottom w:type="dxa" w:w="70"/>
              <w:right w:type="dxa" w:w="110"/>
            </w:tcMar>
            <w:vAlign w:val="center"/>
          </w:tcPr>
          <w:p>
            <w:pPr>
              <w:spacing w:after="20" w:line="252"/>
            </w:pPr>
            <w:r>
              <w:rPr>
                <w:b/>
                <w:bCs/>
                <w:color w:val="FFFFFF"/>
                <w:sz w:val="19"/>
                <w:szCs w:val="19"/>
              </w:rPr>
              <w:t xml:space="preserve">Site</w:t>
            </w:r>
          </w:p>
        </w:tc>
        <w:tc>
          <w:tcPr>
            <w:tcW w:type="dxa" w:w="1169"/>
            <w:tcBorders>
              <w:top w:val="single" w:color="C9D4E0" w:sz="4"/>
              <w:left w:val="single" w:color="C9D4E0" w:sz="4"/>
              <w:bottom w:val="single" w:color="C9D4E0" w:sz="4"/>
              <w:right w:val="single" w:color="C9D4E0" w:sz="4"/>
            </w:tcBorders>
            <w:shd w:fill="16243D" w:val="clear"/>
            <w:tcMar>
              <w:top w:type="dxa" w:w="70"/>
              <w:left w:type="dxa" w:w="110"/>
              <w:bottom w:type="dxa" w:w="70"/>
              <w:right w:type="dxa" w:w="110"/>
            </w:tcMar>
            <w:vAlign w:val="center"/>
          </w:tcPr>
          <w:p>
            <w:pPr>
              <w:spacing w:after="20" w:line="252"/>
            </w:pPr>
            <w:r>
              <w:rPr>
                <w:b/>
                <w:bCs/>
                <w:color w:val="FFFFFF"/>
                <w:sz w:val="19"/>
                <w:szCs w:val="19"/>
              </w:rPr>
              <w:t xml:space="preserve">Certif.</w:t>
            </w:r>
          </w:p>
        </w:tc>
      </w:tr>
      <w:tr>
        <w:tc>
          <w:tcPr>
            <w:tcW w:type="dxa" w:w="97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T-01</w:t>
            </w:r>
          </w:p>
        </w:tc>
        <w:tc>
          <w:tcPr>
            <w:tcW w:type="dxa" w:w="194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Martin Dupont</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m.dupont@edf.fr</w:t>
            </w:r>
          </w:p>
        </w:tc>
        <w:tc>
          <w:tcPr>
            <w:tcW w:type="dxa" w:w="155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14/03/1985</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Marseille</w:t>
            </w:r>
          </w:p>
        </w:tc>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Élec</w:t>
            </w:r>
          </w:p>
        </w:tc>
      </w:tr>
      <w:tr>
        <w:tc>
          <w:tcPr>
            <w:tcW w:type="dxa" w:w="97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T-02</w:t>
            </w:r>
          </w:p>
        </w:tc>
        <w:tc>
          <w:tcPr>
            <w:tcW w:type="dxa" w:w="194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Claire Petit</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(vide)</w:t>
            </w:r>
          </w:p>
        </w:tc>
        <w:tc>
          <w:tcPr>
            <w:tcW w:type="dxa" w:w="155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02/07/1990</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Marseille</w:t>
            </w:r>
          </w:p>
        </w:tc>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Élec</w:t>
            </w:r>
          </w:p>
        </w:tc>
      </w:tr>
      <w:tr>
        <w:tc>
          <w:tcPr>
            <w:tcW w:type="dxa" w:w="97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T-03</w:t>
            </w:r>
          </w:p>
        </w:tc>
        <w:tc>
          <w:tcPr>
            <w:tcW w:type="dxa" w:w="194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Martin Dupont</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m.dupont@edf.fr</w:t>
            </w:r>
          </w:p>
        </w:tc>
        <w:tc>
          <w:tcPr>
            <w:tcW w:type="dxa" w:w="155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14/03/1985</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Marseille</w:t>
            </w:r>
          </w:p>
        </w:tc>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Élec</w:t>
            </w:r>
          </w:p>
        </w:tc>
      </w:tr>
      <w:tr>
        <w:tc>
          <w:tcPr>
            <w:tcW w:type="dxa" w:w="97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T-04</w:t>
            </w:r>
          </w:p>
        </w:tc>
        <w:tc>
          <w:tcPr>
            <w:tcW w:type="dxa" w:w="194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Léa Roy</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lea.roy@edf.fr</w:t>
            </w:r>
          </w:p>
        </w:tc>
        <w:tc>
          <w:tcPr>
            <w:tcW w:type="dxa" w:w="155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31/02/1988</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Lyon</w:t>
            </w:r>
          </w:p>
        </w:tc>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Méca</w:t>
            </w:r>
          </w:p>
        </w:tc>
      </w:tr>
      <w:tr>
        <w:tc>
          <w:tcPr>
            <w:tcW w:type="dxa" w:w="97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T-05</w:t>
            </w:r>
          </w:p>
        </w:tc>
        <w:tc>
          <w:tcPr>
            <w:tcW w:type="dxa" w:w="194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Paul Noir</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paul.noir[at]edf.fr</w:t>
            </w:r>
          </w:p>
        </w:tc>
        <w:tc>
          <w:tcPr>
            <w:tcW w:type="dxa" w:w="155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09/11/1979</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MRS</w:t>
            </w:r>
          </w:p>
        </w:tc>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Élec</w:t>
            </w:r>
          </w:p>
        </w:tc>
      </w:tr>
      <w:tr>
        <w:tc>
          <w:tcPr>
            <w:tcW w:type="dxa" w:w="97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T-06</w:t>
            </w:r>
          </w:p>
        </w:tc>
        <w:tc>
          <w:tcPr>
            <w:tcW w:type="dxa" w:w="194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Inès Faure</w:t>
            </w:r>
          </w:p>
        </w:tc>
        <w:tc>
          <w:tcPr>
            <w:tcW w:type="dxa" w:w="272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i.faure@edf.fr</w:t>
            </w:r>
          </w:p>
        </w:tc>
        <w:tc>
          <w:tcPr>
            <w:tcW w:type="dxa" w:w="155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20/05/1830</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Marseille</w:t>
            </w:r>
          </w:p>
        </w:tc>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8"/>
                <w:szCs w:val="18"/>
              </w:rPr>
              <w:t xml:space="preserve">Méca</w:t>
            </w:r>
          </w:p>
        </w:tc>
      </w:tr>
    </w:tbl>
    <w:p>
      <w:pPr>
        <w:spacing w:after="80"/>
      </w:pPr>
      <w:r>
        <w:t xml:space="preserve"/>
      </w:r>
    </w:p>
    <w:p>
      <w:pPr>
        <w:spacing w:after="100" w:line="276"/>
      </w:pPr>
      <w:r>
        <w:rPr>
          <w:b/>
          <w:bCs/>
        </w:rPr>
        <w:t xml:space="preserve">Vos constats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169"/>
        <w:gridCol w:w="2923"/>
        <w:gridCol w:w="2339"/>
        <w:gridCol w:w="3313"/>
      </w:tblGrid>
      <w:tr>
        <w:trPr>
          <w:tblHeader/>
        </w:trPr>
        <w:tc>
          <w:tcPr>
            <w:tcW w:type="dxa" w:w="1169"/>
            <w:tcBorders>
              <w:top w:val="single" w:color="C9D4E0" w:sz="4"/>
              <w:left w:val="single" w:color="C9D4E0" w:sz="4"/>
              <w:bottom w:val="single" w:color="C9D4E0" w:sz="4"/>
              <w:right w:val="single" w:color="C9D4E0" w:sz="4"/>
            </w:tcBorders>
            <w:shd w:fill="1F9E8F" w:val="clear"/>
            <w:tcMar>
              <w:top w:type="dxa" w:w="70"/>
              <w:left w:type="dxa" w:w="110"/>
              <w:bottom w:type="dxa" w:w="70"/>
              <w:right w:type="dxa" w:w="110"/>
            </w:tcMar>
            <w:vAlign w:val="center"/>
          </w:tcPr>
          <w:p>
            <w:pPr>
              <w:spacing w:after="20" w:line="252"/>
            </w:pPr>
            <w:r>
              <w:rPr>
                <w:b/>
                <w:bCs/>
                <w:color w:val="FFFFFF"/>
                <w:sz w:val="19"/>
                <w:szCs w:val="19"/>
              </w:rPr>
              <w:t xml:space="preserve">Ligne(s)</w:t>
            </w:r>
          </w:p>
        </w:tc>
        <w:tc>
          <w:tcPr>
            <w:tcW w:type="dxa" w:w="2923"/>
            <w:tcBorders>
              <w:top w:val="single" w:color="C9D4E0" w:sz="4"/>
              <w:left w:val="single" w:color="C9D4E0" w:sz="4"/>
              <w:bottom w:val="single" w:color="C9D4E0" w:sz="4"/>
              <w:right w:val="single" w:color="C9D4E0" w:sz="4"/>
            </w:tcBorders>
            <w:shd w:fill="1F9E8F" w:val="clear"/>
            <w:tcMar>
              <w:top w:type="dxa" w:w="70"/>
              <w:left w:type="dxa" w:w="110"/>
              <w:bottom w:type="dxa" w:w="70"/>
              <w:right w:type="dxa" w:w="110"/>
            </w:tcMar>
            <w:vAlign w:val="center"/>
          </w:tcPr>
          <w:p>
            <w:pPr>
              <w:spacing w:after="20" w:line="252"/>
            </w:pPr>
            <w:r>
              <w:rPr>
                <w:b/>
                <w:bCs/>
                <w:color w:val="FFFFFF"/>
                <w:sz w:val="19"/>
                <w:szCs w:val="19"/>
              </w:rPr>
              <w:t xml:space="preserve">Anomalie constatée</w:t>
            </w:r>
          </w:p>
        </w:tc>
        <w:tc>
          <w:tcPr>
            <w:tcW w:type="dxa" w:w="2339"/>
            <w:tcBorders>
              <w:top w:val="single" w:color="C9D4E0" w:sz="4"/>
              <w:left w:val="single" w:color="C9D4E0" w:sz="4"/>
              <w:bottom w:val="single" w:color="C9D4E0" w:sz="4"/>
              <w:right w:val="single" w:color="C9D4E0" w:sz="4"/>
            </w:tcBorders>
            <w:shd w:fill="1F9E8F" w:val="clear"/>
            <w:tcMar>
              <w:top w:type="dxa" w:w="70"/>
              <w:left w:type="dxa" w:w="110"/>
              <w:bottom w:type="dxa" w:w="70"/>
              <w:right w:type="dxa" w:w="110"/>
            </w:tcMar>
            <w:vAlign w:val="center"/>
          </w:tcPr>
          <w:p>
            <w:pPr>
              <w:spacing w:after="20" w:line="252"/>
            </w:pPr>
            <w:r>
              <w:rPr>
                <w:b/>
                <w:bCs/>
                <w:color w:val="FFFFFF"/>
                <w:sz w:val="19"/>
                <w:szCs w:val="19"/>
              </w:rPr>
              <w:t xml:space="preserve">Dimension de qualité</w:t>
            </w:r>
          </w:p>
        </w:tc>
        <w:tc>
          <w:tcPr>
            <w:tcW w:type="dxa" w:w="3313"/>
            <w:tcBorders>
              <w:top w:val="single" w:color="C9D4E0" w:sz="4"/>
              <w:left w:val="single" w:color="C9D4E0" w:sz="4"/>
              <w:bottom w:val="single" w:color="C9D4E0" w:sz="4"/>
              <w:right w:val="single" w:color="C9D4E0" w:sz="4"/>
            </w:tcBorders>
            <w:shd w:fill="1F9E8F" w:val="clear"/>
            <w:tcMar>
              <w:top w:type="dxa" w:w="70"/>
              <w:left w:type="dxa" w:w="110"/>
              <w:bottom w:type="dxa" w:w="70"/>
              <w:right w:type="dxa" w:w="110"/>
            </w:tcMar>
            <w:vAlign w:val="center"/>
          </w:tcPr>
          <w:p>
            <w:pPr>
              <w:spacing w:after="20" w:line="252"/>
            </w:pPr>
            <w:r>
              <w:rPr>
                <w:b/>
                <w:bCs/>
                <w:color w:val="FFFFFF"/>
                <w:sz w:val="19"/>
                <w:szCs w:val="19"/>
              </w:rPr>
              <w:t xml:space="preserve">Règle de contrôle proposée</w:t>
            </w:r>
          </w:p>
        </w:tc>
      </w:tr>
      <w:tr>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331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331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331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331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116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2339"/>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331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pPr>
        <w:spacing w:after="60"/>
      </w:pPr>
      <w:r>
        <w:t xml:space="preserve"/>
      </w:r>
    </w:p>
    <w:p>
      <w:pPr>
        <w:spacing w:after="100" w:line="276"/>
      </w:pPr>
      <w:r>
        <w:rPr>
          <w:i/>
          <w:iCs/>
          <w:color w:val="5A6678"/>
        </w:rPr>
        <w:t xml:space="preserve">Rappel des dimensions : </w:t>
      </w:r>
      <w:r>
        <w:rPr>
          <w:i/>
          <w:iCs/>
          <w:color w:val="5A6678"/>
        </w:rPr>
        <w:t xml:space="preserve">complétude, exactitude, cohérence, unicité, validité, fraîcheur, intégrité, vraisemblance.</w:t>
      </w:r>
    </w:p>
    <w:p>
      <w:r>
        <w:br w:type="page"/>
      </w:r>
    </w:p>
    <w:p>
      <w:pPr>
        <w:pStyle w:val="Heading1"/>
        <w:spacing w:after="120" w:before="240"/>
      </w:pPr>
      <w:r>
        <w:rPr>
          <w:color w:val="16243D"/>
        </w:rPr>
        <w:t xml:space="preserve">Exercice 7 — Quel stockage pour quel besoin ?</w:t>
      </w:r>
    </w:p>
    <w:p>
      <w:pPr>
        <w:spacing w:after="100" w:line="276"/>
      </w:pPr>
      <w:r>
        <w:rPr>
          <w:i/>
          <w:iCs/>
          <w:color w:val="5A6678"/>
        </w:rPr>
        <w:t xml:space="preserve">Module 13 · 10 min · binôme</w:t>
      </w:r>
    </w:p>
    <w:p>
      <w:pPr>
        <w:spacing w:after="100" w:line="276"/>
      </w:pPr>
      <w:r>
        <w:t xml:space="preserve">Pour chaque besoin, indiquez l'option la plus adaptée : </w:t>
      </w:r>
      <w:r>
        <w:rPr>
          <w:b/>
          <w:bCs/>
        </w:rPr>
        <w:t xml:space="preserve">DWH</w:t>
      </w:r>
      <w:r>
        <w:t xml:space="preserve"> (Data Warehouse), </w:t>
      </w:r>
      <w:r>
        <w:rPr>
          <w:b/>
          <w:bCs/>
        </w:rPr>
        <w:t xml:space="preserve">Lake</w:t>
      </w:r>
      <w:r>
        <w:t xml:space="preserve"> (Data Lake) ou </w:t>
      </w:r>
      <w:r>
        <w:rPr>
          <w:b/>
          <w:bCs/>
        </w:rPr>
        <w:t xml:space="preserve">Lakehouse</w:t>
      </w:r>
      <w:r>
        <w:t xml:space="preserv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483"/>
        <w:gridCol w:w="1364"/>
        <w:gridCol w:w="3898"/>
      </w:tblGrid>
      <w:tr>
        <w:trPr>
          <w:tblHeader/>
        </w:trPr>
        <w:tc>
          <w:tcPr>
            <w:tcW w:type="dxa" w:w="4483"/>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Besoin</w:t>
            </w:r>
          </w:p>
        </w:tc>
        <w:tc>
          <w:tcPr>
            <w:tcW w:type="dxa" w:w="1364"/>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Choix</w:t>
            </w:r>
          </w:p>
        </w:tc>
        <w:tc>
          <w:tcPr>
            <w:tcW w:type="dxa" w:w="3898"/>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Pourquoi</w:t>
            </w:r>
          </w:p>
        </w:tc>
      </w:tr>
      <w:tr>
        <w:tc>
          <w:tcPr>
            <w:tcW w:type="dxa" w:w="448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Reporting financier réglementaire, données très structurées et fiabilisées</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389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448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Stocker à bas coût des téraoctets de logs capteurs bruts pour la data science</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389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448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Exposer des données gouvernées tout en gardant la souplesse pour l'IA</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389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4483"/>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pPr>
            <w:r>
              <w:rPr>
                <w:color w:val="1C2A3A"/>
                <w:sz w:val="19"/>
                <w:szCs w:val="19"/>
              </w:rPr>
              <w:t xml:space="preserve">Tableaux de bord BI partagés et certifiés pour le COMEX</w:t>
            </w:r>
          </w:p>
        </w:tc>
        <w:tc>
          <w:tcPr>
            <w:tcW w:type="dxa" w:w="136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3898"/>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r>
        <w:br w:type="page"/>
      </w:r>
    </w:p>
    <w:p>
      <w:pPr>
        <w:pStyle w:val="Heading1"/>
        <w:spacing w:after="120" w:before="240"/>
      </w:pPr>
      <w:r>
        <w:rPr>
          <w:color w:val="16243D"/>
        </w:rPr>
        <w:t xml:space="preserve">Atelier pratique — Jour 2</w:t>
      </w:r>
    </w:p>
    <w:p>
      <w:pPr>
        <w:pStyle w:val="Heading2"/>
        <w:spacing w:after="80" w:before="200"/>
      </w:pPr>
      <w:r>
        <w:rPr>
          <w:color w:val="2C5F8A"/>
        </w:rPr>
        <w:t xml:space="preserve">Simulation d'un projet « Data-to-IA »</w:t>
      </w:r>
    </w:p>
    <w:p>
      <w:pPr>
        <w:spacing w:after="100" w:line="276"/>
      </w:pPr>
      <w:r>
        <w:rPr>
          <w:i/>
          <w:iCs/>
          <w:color w:val="5A6678"/>
        </w:rPr>
        <w:t xml:space="preserve">Tous modules · 1 h en sous-groupes (3–4) + 5 min restitution / groupe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7F5F1" w:sz="4"/>
              <w:left w:val="single" w:color="E7F5F1" w:sz="4"/>
              <w:bottom w:val="single" w:color="E7F5F1" w:sz="4"/>
              <w:right w:val="single" w:color="E7F5F1" w:sz="4"/>
            </w:tcBorders>
            <w:shd w:fill="E7F5F1" w:val="clear"/>
            <w:tcMar>
              <w:top w:type="dxa" w:w="120"/>
              <w:left w:type="dxa" w:w="160"/>
              <w:bottom w:type="dxa" w:w="120"/>
              <w:right w:type="dxa" w:w="160"/>
            </w:tcMar>
          </w:tcPr>
          <w:p>
            <w:pPr>
              <w:spacing w:after="60"/>
            </w:pPr>
            <w:r>
              <w:rPr>
                <w:b/>
                <w:bCs/>
                <w:color w:val="1F9E8F"/>
                <w:sz w:val="20"/>
                <w:szCs w:val="20"/>
              </w:rPr>
              <w:t xml:space="preserve">Cas EDF (fictif, à but pédagogique)</w:t>
            </w:r>
          </w:p>
          <w:p>
            <w:pPr>
              <w:spacing w:after="40" w:line="264"/>
            </w:pPr>
            <w:r>
              <w:rPr>
                <w:color w:val="1C2A3A"/>
                <w:sz w:val="19"/>
                <w:szCs w:val="19"/>
              </w:rPr>
              <w:t xml:space="preserve">On souhaite construire un service de prévision de la consommation à l'échelle d'un ensemble de sites, pour optimiser les achats d'énergie et anticiper les pics. Vous disposez de données de consommation historiques, de données météo externes, du référentiel des sites, et de données de production. Objectif : passer du besoin métier à un modèle d'IA en production, en respectant la gouvernance.</w:t>
            </w:r>
          </w:p>
        </w:tc>
      </w:tr>
    </w:tbl>
    <w:p>
      <w:pPr>
        <w:spacing w:after="60"/>
      </w:pPr>
      <w:r>
        <w:t xml:space="preserve"/>
      </w:r>
    </w:p>
    <w:p>
      <w:pPr>
        <w:pStyle w:val="Heading3"/>
        <w:spacing w:after="60" w:before="140"/>
      </w:pPr>
      <w:r>
        <w:rPr>
          <w:b/>
          <w:bCs/>
          <w:color w:val="1F9E8F"/>
        </w:rPr>
        <w:t xml:space="preserve">Déroulez le projet (trame)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23"/>
        <w:gridCol w:w="6822"/>
      </w:tblGrid>
      <w:tr>
        <w:trPr>
          <w:tblHeader/>
        </w:trPr>
        <w:tc>
          <w:tcPr>
            <w:tcW w:type="dxa" w:w="2923"/>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Étape</w:t>
            </w:r>
          </w:p>
        </w:tc>
        <w:tc>
          <w:tcPr>
            <w:tcW w:type="dxa" w:w="6822"/>
            <w:tcBorders>
              <w:top w:val="single" w:color="C9D4E0" w:sz="4"/>
              <w:left w:val="single" w:color="C9D4E0" w:sz="4"/>
              <w:bottom w:val="single" w:color="C9D4E0" w:sz="4"/>
              <w:right w:val="single" w:color="C9D4E0" w:sz="4"/>
            </w:tcBorders>
            <w:shd w:fill="2C5F8A" w:val="clear"/>
            <w:tcMar>
              <w:top w:type="dxa" w:w="70"/>
              <w:left w:type="dxa" w:w="110"/>
              <w:bottom w:type="dxa" w:w="70"/>
              <w:right w:type="dxa" w:w="110"/>
            </w:tcMar>
            <w:vAlign w:val="center"/>
          </w:tcPr>
          <w:p>
            <w:pPr>
              <w:spacing w:after="20" w:line="252"/>
            </w:pPr>
            <w:r>
              <w:rPr>
                <w:b/>
                <w:bCs/>
                <w:color w:val="FFFFFF"/>
                <w:sz w:val="19"/>
                <w:szCs w:val="19"/>
              </w:rPr>
              <w:t xml:space="preserve">Vos décisions</w:t>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pPr>
              <w:spacing w:after="20" w:line="252"/>
            </w:pPr>
            <w:r>
              <w:rPr>
                <w:b/>
                <w:bCs/>
                <w:color w:val="1C2A3A"/>
                <w:sz w:val="19"/>
                <w:szCs w:val="19"/>
              </w:rPr>
              <w:t xml:space="preserve">1. Besoin &amp; valeur</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r>
              <w:rPr>
                <w:i/>
                <w:iCs/>
                <w:color w:val="5A6678"/>
                <w:sz w:val="18"/>
                <w:szCs w:val="18"/>
              </w:rPr>
              <w:t xml:space="preserve">Question métier, valeur attendue, critère de succès</w:t>
            </w:r>
          </w:p>
          <w:p>
            <w:r>
              <w:t xml:space="preserve"/>
            </w:r>
          </w:p>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pPr>
              <w:spacing w:after="20" w:line="252"/>
            </w:pPr>
            <w:r>
              <w:rPr>
                <w:b/>
                <w:bCs/>
                <w:color w:val="1C2A3A"/>
                <w:sz w:val="19"/>
                <w:szCs w:val="19"/>
              </w:rPr>
              <w:t xml:space="preserve">2. Données &amp; sources</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r>
              <w:rPr>
                <w:i/>
                <w:iCs/>
                <w:color w:val="5A6678"/>
                <w:sz w:val="18"/>
                <w:szCs w:val="18"/>
              </w:rPr>
              <w:t xml:space="preserve">Données nécessaires, où les trouver, qui en est Owner</w:t>
            </w:r>
          </w:p>
          <w:p>
            <w:r>
              <w:t xml:space="preserve"/>
            </w:r>
          </w:p>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pPr>
              <w:spacing w:after="20" w:line="252"/>
            </w:pPr>
            <w:r>
              <w:rPr>
                <w:b/>
                <w:bCs/>
                <w:color w:val="1C2A3A"/>
                <w:sz w:val="19"/>
                <w:szCs w:val="19"/>
              </w:rPr>
              <w:t xml:space="preserve">3. Qualité</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r>
              <w:rPr>
                <w:i/>
                <w:iCs/>
                <w:color w:val="5A6678"/>
                <w:sz w:val="18"/>
                <w:szCs w:val="18"/>
              </w:rPr>
              <w:t xml:space="preserve">2 risques qualité et la dimension concernée</w:t>
            </w:r>
          </w:p>
          <w:p>
            <w:r>
              <w:t xml:space="preserve"/>
            </w:r>
          </w:p>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pPr>
              <w:spacing w:after="20" w:line="252"/>
            </w:pPr>
            <w:r>
              <w:rPr>
                <w:b/>
                <w:bCs/>
                <w:color w:val="1C2A3A"/>
                <w:sz w:val="19"/>
                <w:szCs w:val="19"/>
              </w:rPr>
              <w:t xml:space="preserve">4. Gouvernance &amp; conformité</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r>
              <w:rPr>
                <w:i/>
                <w:iCs/>
                <w:color w:val="5A6678"/>
                <w:sz w:val="18"/>
                <w:szCs w:val="18"/>
              </w:rPr>
              <w:t xml:space="preserve">Rôles, accès, données personnelles/sensibles</w:t>
            </w:r>
          </w:p>
          <w:p>
            <w:r>
              <w:t xml:space="preserve"/>
            </w:r>
          </w:p>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pPr>
              <w:spacing w:after="20" w:line="252"/>
            </w:pPr>
            <w:r>
              <w:rPr>
                <w:b/>
                <w:bCs/>
                <w:color w:val="1C2A3A"/>
                <w:sz w:val="19"/>
                <w:szCs w:val="19"/>
              </w:rPr>
              <w:t xml:space="preserve">5. Architecture</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r>
              <w:rPr>
                <w:i/>
                <w:iCs/>
                <w:color w:val="5A6678"/>
                <w:sz w:val="18"/>
                <w:szCs w:val="18"/>
              </w:rPr>
              <w:t xml:space="preserve">Stockage (DWH/Lake/Lakehouse), exposition</w:t>
            </w:r>
          </w:p>
          <w:p>
            <w:r>
              <w:t xml:space="preserve"/>
            </w:r>
          </w:p>
          <w:p>
            <w:r>
              <w:t xml:space="preserve"/>
            </w:r>
          </w:p>
        </w:tc>
      </w:tr>
      <w:tr>
        <w:tc>
          <w:tcPr>
            <w:tcW w:type="dxa" w:w="2923"/>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pPr>
              <w:spacing w:after="20" w:line="252"/>
            </w:pPr>
            <w:r>
              <w:rPr>
                <w:b/>
                <w:bCs/>
                <w:color w:val="1C2A3A"/>
                <w:sz w:val="19"/>
                <w:szCs w:val="19"/>
              </w:rPr>
              <w:t xml:space="preserve">6. IA &amp; mise en production</w:t>
            </w:r>
          </w:p>
        </w:tc>
        <w:tc>
          <w:tcPr>
            <w:tcW w:type="dxa" w:w="6822"/>
            <w:tcBorders>
              <w:top w:val="single" w:color="C9D4E0" w:sz="4"/>
              <w:left w:val="single" w:color="C9D4E0" w:sz="4"/>
              <w:bottom w:val="single" w:color="C9D4E0" w:sz="4"/>
              <w:right w:val="single" w:color="C9D4E0" w:sz="4"/>
            </w:tcBorders>
            <w:tcMar>
              <w:top w:type="dxa" w:w="70"/>
              <w:left w:type="dxa" w:w="110"/>
              <w:bottom w:type="dxa" w:w="70"/>
              <w:right w:type="dxa" w:w="110"/>
            </w:tcMar>
            <w:vAlign w:val="top"/>
          </w:tcPr>
          <w:p>
            <w:r>
              <w:rPr>
                <w:i/>
                <w:iCs/>
                <w:color w:val="5A6678"/>
                <w:sz w:val="18"/>
                <w:szCs w:val="18"/>
              </w:rPr>
              <w:t xml:space="preserve">Type d'IA, comment déployer et surveiller le modèle</w:t>
            </w:r>
          </w:p>
          <w:p>
            <w:r>
              <w:t xml:space="preserve"/>
            </w:r>
          </w:p>
          <w:p>
            <w:r>
              <w:t xml:space="preserve"/>
            </w:r>
          </w:p>
        </w:tc>
      </w:tr>
    </w:tbl>
    <w:p>
      <w:r>
        <w:br w:type="page"/>
      </w:r>
    </w:p>
    <w:p>
      <w:pPr>
        <w:pStyle w:val="Heading1"/>
        <w:spacing w:after="120" w:before="240"/>
      </w:pPr>
      <w:r>
        <w:rPr>
          <w:color w:val="16243D"/>
        </w:rPr>
        <w:t xml:space="preserve">Mes notes — Jour 2</w:t>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pPr>
        <w:pBdr>
          <w:bottom w:val="single" w:color="C9D4E0" w:sz="4" w:space="1"/>
        </w:pBdr>
        <w:spacing w:after="0" w:before="120"/>
      </w:pPr>
      <w:r>
        <w:t xml:space="preserve"/>
      </w:r>
    </w:p>
    <w:p>
      <w:r>
        <w:br w:type="page"/>
      </w:r>
    </w:p>
    <w:p>
      <w:pPr>
        <w:pStyle w:val="Heading1"/>
        <w:spacing w:after="120" w:before="240"/>
      </w:pPr>
      <w:r>
        <w:rPr>
          <w:color w:val="16243D"/>
        </w:rPr>
        <w:t xml:space="preserve">Mon plan d'action — au retour de la formation</w:t>
      </w:r>
    </w:p>
    <w:p>
      <w:pPr>
        <w:spacing w:after="100" w:line="276"/>
      </w:pPr>
      <w:r>
        <w:t xml:space="preserve">Choisissez 3 actions concrètes, applicables à votre périmètre dans les 90 jours.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84"/>
        <w:gridCol w:w="5262"/>
        <w:gridCol w:w="2144"/>
        <w:gridCol w:w="1754"/>
      </w:tblGrid>
      <w:tr>
        <w:trPr>
          <w:tblHeader/>
        </w:trPr>
        <w:tc>
          <w:tcPr>
            <w:tcW w:type="dxa" w:w="584"/>
            <w:tcBorders>
              <w:top w:val="single" w:color="C9D4E0" w:sz="4"/>
              <w:left w:val="single" w:color="C9D4E0" w:sz="4"/>
              <w:bottom w:val="single" w:color="C9D4E0" w:sz="4"/>
              <w:right w:val="single" w:color="C9D4E0" w:sz="4"/>
            </w:tcBorders>
            <w:shd w:fill="B5681C" w:val="clear"/>
            <w:tcMar>
              <w:top w:type="dxa" w:w="70"/>
              <w:left w:type="dxa" w:w="110"/>
              <w:bottom w:type="dxa" w:w="70"/>
              <w:right w:type="dxa" w:w="110"/>
            </w:tcMar>
            <w:vAlign w:val="center"/>
          </w:tcPr>
          <w:p>
            <w:pPr>
              <w:spacing w:after="20" w:line="252"/>
            </w:pPr>
            <w:r>
              <w:rPr>
                <w:b/>
                <w:bCs/>
                <w:color w:val="FFFFFF"/>
                <w:sz w:val="19"/>
                <w:szCs w:val="19"/>
              </w:rPr>
              <w:t xml:space="preserve">#</w:t>
            </w:r>
          </w:p>
        </w:tc>
        <w:tc>
          <w:tcPr>
            <w:tcW w:type="dxa" w:w="5262"/>
            <w:tcBorders>
              <w:top w:val="single" w:color="C9D4E0" w:sz="4"/>
              <w:left w:val="single" w:color="C9D4E0" w:sz="4"/>
              <w:bottom w:val="single" w:color="C9D4E0" w:sz="4"/>
              <w:right w:val="single" w:color="C9D4E0" w:sz="4"/>
            </w:tcBorders>
            <w:shd w:fill="B5681C" w:val="clear"/>
            <w:tcMar>
              <w:top w:type="dxa" w:w="70"/>
              <w:left w:type="dxa" w:w="110"/>
              <w:bottom w:type="dxa" w:w="70"/>
              <w:right w:type="dxa" w:w="110"/>
            </w:tcMar>
            <w:vAlign w:val="center"/>
          </w:tcPr>
          <w:p>
            <w:pPr>
              <w:spacing w:after="20" w:line="252"/>
            </w:pPr>
            <w:r>
              <w:rPr>
                <w:b/>
                <w:bCs/>
                <w:color w:val="FFFFFF"/>
                <w:sz w:val="19"/>
                <w:szCs w:val="19"/>
              </w:rPr>
              <w:t xml:space="preserve">Action concrète</w:t>
            </w:r>
          </w:p>
        </w:tc>
        <w:tc>
          <w:tcPr>
            <w:tcW w:type="dxa" w:w="2144"/>
            <w:tcBorders>
              <w:top w:val="single" w:color="C9D4E0" w:sz="4"/>
              <w:left w:val="single" w:color="C9D4E0" w:sz="4"/>
              <w:bottom w:val="single" w:color="C9D4E0" w:sz="4"/>
              <w:right w:val="single" w:color="C9D4E0" w:sz="4"/>
            </w:tcBorders>
            <w:shd w:fill="B5681C" w:val="clear"/>
            <w:tcMar>
              <w:top w:type="dxa" w:w="70"/>
              <w:left w:type="dxa" w:w="110"/>
              <w:bottom w:type="dxa" w:w="70"/>
              <w:right w:type="dxa" w:w="110"/>
            </w:tcMar>
            <w:vAlign w:val="center"/>
          </w:tcPr>
          <w:p>
            <w:pPr>
              <w:spacing w:after="20" w:line="252"/>
            </w:pPr>
            <w:r>
              <w:rPr>
                <w:b/>
                <w:bCs/>
                <w:color w:val="FFFFFF"/>
                <w:sz w:val="19"/>
                <w:szCs w:val="19"/>
              </w:rPr>
              <w:t xml:space="preserve">Qui / avec qui</w:t>
            </w:r>
          </w:p>
        </w:tc>
        <w:tc>
          <w:tcPr>
            <w:tcW w:type="dxa" w:w="1754"/>
            <w:tcBorders>
              <w:top w:val="single" w:color="C9D4E0" w:sz="4"/>
              <w:left w:val="single" w:color="C9D4E0" w:sz="4"/>
              <w:bottom w:val="single" w:color="C9D4E0" w:sz="4"/>
              <w:right w:val="single" w:color="C9D4E0" w:sz="4"/>
            </w:tcBorders>
            <w:shd w:fill="B5681C" w:val="clear"/>
            <w:tcMar>
              <w:top w:type="dxa" w:w="70"/>
              <w:left w:type="dxa" w:w="110"/>
              <w:bottom w:type="dxa" w:w="70"/>
              <w:right w:type="dxa" w:w="110"/>
            </w:tcMar>
            <w:vAlign w:val="center"/>
          </w:tcPr>
          <w:p>
            <w:pPr>
              <w:spacing w:after="20" w:line="252"/>
            </w:pPr>
            <w:r>
              <w:rPr>
                <w:b/>
                <w:bCs/>
                <w:color w:val="FFFFFF"/>
                <w:sz w:val="19"/>
                <w:szCs w:val="19"/>
              </w:rPr>
              <w:t xml:space="preserve">Échéance</w:t>
            </w:r>
          </w:p>
        </w:tc>
      </w:tr>
      <w:tr>
        <w:tc>
          <w:tcPr>
            <w:tcW w:type="dxa" w:w="58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jc w:val="center"/>
            </w:pPr>
            <w:r>
              <w:rPr>
                <w:b/>
                <w:bCs/>
                <w:color w:val="1C2A3A"/>
                <w:sz w:val="19"/>
                <w:szCs w:val="19"/>
              </w:rPr>
              <w:t xml:space="preserve">1</w:t>
            </w:r>
          </w:p>
        </w:tc>
        <w:tc>
          <w:tcPr>
            <w:tcW w:type="dxa" w:w="5262"/>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p>
            <w:r>
              <w:t xml:space="preserve"/>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175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58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jc w:val="center"/>
            </w:pPr>
            <w:r>
              <w:rPr>
                <w:b/>
                <w:bCs/>
                <w:color w:val="1C2A3A"/>
                <w:sz w:val="19"/>
                <w:szCs w:val="19"/>
              </w:rPr>
              <w:t xml:space="preserve">2</w:t>
            </w:r>
          </w:p>
        </w:tc>
        <w:tc>
          <w:tcPr>
            <w:tcW w:type="dxa" w:w="5262"/>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p>
            <w:r>
              <w:t xml:space="preserve"/>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175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r>
        <w:tc>
          <w:tcPr>
            <w:tcW w:type="dxa" w:w="58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pPr>
              <w:spacing w:after="20" w:line="252"/>
              <w:jc w:val="center"/>
            </w:pPr>
            <w:r>
              <w:rPr>
                <w:b/>
                <w:bCs/>
                <w:color w:val="1C2A3A"/>
                <w:sz w:val="19"/>
                <w:szCs w:val="19"/>
              </w:rPr>
              <w:t xml:space="preserve">3</w:t>
            </w:r>
          </w:p>
        </w:tc>
        <w:tc>
          <w:tcPr>
            <w:tcW w:type="dxa" w:w="5262"/>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p>
            <w:r>
              <w:t xml:space="preserve"/>
            </w:r>
          </w:p>
        </w:tc>
        <w:tc>
          <w:tcPr>
            <w:tcW w:type="dxa" w:w="214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c>
          <w:tcPr>
            <w:tcW w:type="dxa" w:w="1754"/>
            <w:tcBorders>
              <w:top w:val="single" w:color="C9D4E0" w:sz="4"/>
              <w:left w:val="single" w:color="C9D4E0" w:sz="4"/>
              <w:bottom w:val="single" w:color="C9D4E0" w:sz="4"/>
              <w:right w:val="single" w:color="C9D4E0" w:sz="4"/>
            </w:tcBorders>
            <w:tcMar>
              <w:top w:type="dxa" w:w="70"/>
              <w:left w:type="dxa" w:w="110"/>
              <w:bottom w:type="dxa" w:w="70"/>
              <w:right w:type="dxa" w:w="110"/>
            </w:tcMar>
            <w:vAlign w:val="center"/>
          </w:tcPr>
          <w:p>
            <w:r>
              <w:t xml:space="preserve"/>
            </w:r>
          </w:p>
        </w:tc>
      </w:tr>
    </w:tbl>
    <w:p>
      <w:pPr>
        <w:spacing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EF3F8" w:sz="4"/>
              <w:left w:val="single" w:color="EEF3F8" w:sz="4"/>
              <w:bottom w:val="single" w:color="EEF3F8" w:sz="4"/>
              <w:right w:val="single" w:color="EEF3F8" w:sz="4"/>
            </w:tcBorders>
            <w:shd w:fill="EEF3F8" w:val="clear"/>
            <w:tcMar>
              <w:top w:type="dxa" w:w="120"/>
              <w:left w:type="dxa" w:w="160"/>
              <w:bottom w:type="dxa" w:w="120"/>
              <w:right w:type="dxa" w:w="160"/>
            </w:tcMar>
          </w:tcPr>
          <w:p>
            <w:pPr>
              <w:spacing w:after="60"/>
            </w:pPr>
            <w:r>
              <w:rPr>
                <w:b/>
                <w:bCs/>
                <w:color w:val="2C5F8A"/>
                <w:sz w:val="20"/>
                <w:szCs w:val="20"/>
              </w:rPr>
              <w:t xml:space="preserve">Pour aller plus loin</w:t>
            </w:r>
          </w:p>
          <w:p>
            <w:pPr>
              <w:spacing w:after="40" w:line="264"/>
            </w:pPr>
            <w:r>
              <w:rPr>
                <w:b/>
                <w:bCs/>
              </w:rPr>
              <w:t xml:space="preserve">Référentiel DAMA-DMBOK</w:t>
            </w:r>
            <w:r>
              <w:t xml:space="preserve"> — le corpus international qui structure cette formation.</w:t>
            </w:r>
          </w:p>
          <w:p>
            <w:pPr>
              <w:spacing w:after="40" w:line="264"/>
            </w:pPr>
            <w:r>
              <w:rPr>
                <w:b/>
                <w:bCs/>
              </w:rPr>
              <w:t xml:space="preserve">Certification CDMP</w:t>
            </w:r>
            <w:r>
              <w:t xml:space="preserve"> — pour valider et faire reconnaître vos compétences.</w:t>
            </w:r>
          </w:p>
          <w:p>
            <w:pPr>
              <w:spacing w:after="40" w:line="264"/>
            </w:pPr>
            <w:r>
              <w:rPr>
                <w:b/>
                <w:bCs/>
              </w:rPr>
              <w:t xml:space="preserve">Votre Data Office &amp; communautés internes</w:t>
            </w:r>
            <w:r>
              <w:t xml:space="preserve"> — votre meilleur appui au quotidien.</w:t>
            </w:r>
          </w:p>
        </w:tc>
      </w:tr>
    </w:tbl>
    <w:p>
      <w:pPr>
        <w:spacing w:after="120"/>
      </w:pPr>
      <w:r>
        <w:t xml:space="preserve"/>
      </w:r>
    </w:p>
    <w:p>
      <w:pPr>
        <w:spacing w:after="100" w:line="276"/>
        <w:jc w:val="center"/>
      </w:pPr>
      <w:r>
        <w:rPr>
          <w:i/>
          <w:iCs/>
          <w:color w:val="5A6678"/>
        </w:rPr>
        <w:t xml:space="preserve">Merci de votre participation — pensez à compléter le questionnaire de satisfaction.</w:t>
      </w:r>
    </w:p>
    <w:sectPr>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D4E0" w:sz="4" w:space="6"/>
      </w:pBdr>
      <w:tabs>
        <w:tab w:val="right" w:pos="9746"/>
      </w:tabs>
    </w:pPr>
    <w:r>
      <w:rPr>
        <w:color w:val="5A6678"/>
        <w:sz w:val="16"/>
        <w:szCs w:val="16"/>
      </w:rPr>
      <w:t xml:space="preserve">Cahier d'exercices — Formation Data Management EDF · Sparks Roca</w:t>
    </w:r>
    <w:r>
      <w:rPr>
        <w:sz w:val="16"/>
        <w:szCs w:val="16"/>
      </w:rPr>
      <w:t xml:space="preserve">	</w:t>
    </w:r>
    <w:r>
      <w:rPr>
        <w:color w:val="5A6678"/>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lvl w:ilvl="1" w15:tentative="1">
      <w:start w:val="1"/>
      <w:numFmt w:val="bullet"/>
      <w:lvlText w:val="–"/>
      <w:lvlJc w:val="left"/>
      <w:pPr>
        <w:ind w:left="880" w:hanging="240"/>
      </w:pPr>
    </w:lvl>
  </w:abstractNum>
  <w:abstractNum w:abstractNumId="3" w15:restartNumberingAfterBreak="0">
    <w:multiLevelType w:val="hybridMultilevel"/>
    <w:lvl w:ilvl="0" w15:tentative="1">
      <w:start w:val="1"/>
      <w:numFmt w:val="decimal"/>
      <w:lvlText w:val="%1."/>
      <w:lvlJc w:val="left"/>
      <w:pPr>
        <w:ind w:left="460" w:hanging="240"/>
      </w:pPr>
    </w:lvl>
  </w:abstractNum>
  <w:abstractNum w:abstractNumId="4" w15:restartNumberingAfterBreak="0">
    <w:multiLevelType w:val="hybridMultilevel"/>
    <w:lvl w:ilvl="0" w15:tentative="1">
      <w:start w:val="1"/>
      <w:numFmt w:val="decimal"/>
      <w:lvlText w:val="%1."/>
      <w:lvlJc w:val="left"/>
      <w:pPr>
        <w:ind w:left="460" w:hanging="240"/>
      </w:pPr>
    </w:lvl>
  </w:abstractNum>
  <w:abstractNum w:abstractNumId="5" w15:restartNumberingAfterBreak="0">
    <w:multiLevelType w:val="hybridMultilevel"/>
    <w:lvl w:ilvl="0" w15:tentative="1">
      <w:start w:val="1"/>
      <w:numFmt w:val="decimal"/>
      <w:lvlText w:val="%1."/>
      <w:lvlJc w:val="left"/>
      <w:pPr>
        <w:ind w:left="460" w:hanging="24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C2A3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60"/>
      <w:outlineLvl w:val="0"/>
    </w:pPr>
    <w:rPr>
      <w:rFonts w:ascii="Cambria" w:cs="Cambria" w:eastAsia="Cambria" w:hAnsi="Cambria"/>
      <w:b/>
      <w:bCs/>
      <w:color w:val="16243D"/>
      <w:sz w:val="32"/>
      <w:szCs w:val="32"/>
    </w:rPr>
  </w:style>
  <w:style w:type="paragraph" w:styleId="Heading2">
    <w:name w:val="Heading 2"/>
    <w:basedOn w:val="Normal"/>
    <w:next w:val="Normal"/>
    <w:qFormat/>
    <w:pPr>
      <w:spacing w:after="80" w:before="200"/>
      <w:outlineLvl w:val="1"/>
    </w:pPr>
    <w:rPr>
      <w:rFonts w:ascii="Cambria" w:cs="Cambria" w:eastAsia="Cambria" w:hAnsi="Cambria"/>
      <w:b/>
      <w:bCs/>
      <w:color w:val="2C5F8A"/>
      <w:sz w:val="26"/>
      <w:szCs w:val="26"/>
    </w:rPr>
  </w:style>
  <w:style w:type="paragraph" w:styleId="Heading3">
    <w:name w:val="Heading 3"/>
    <w:basedOn w:val="Normal"/>
    <w:next w:val="Normal"/>
    <w:qFormat/>
    <w:pPr>
      <w:spacing w:after="60" w:before="140"/>
      <w:outlineLvl w:val="2"/>
    </w:pPr>
    <w:rPr>
      <w:rFonts w:ascii="Cambria" w:cs="Cambria" w:eastAsia="Cambria" w:hAnsi="Cambria"/>
      <w:b/>
      <w:bCs/>
      <w:color w:val="1F9E8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2026-06-23T08:54:31.706Z</dcterms:created>
  <dcterms:modified xsi:type="dcterms:W3CDTF">2026-06-23T08:54:31.707Z</dcterms:modified>
</cp:coreProperties>
</file>

<file path=docProps/custom.xml><?xml version="1.0" encoding="utf-8"?>
<Properties xmlns="http://schemas.openxmlformats.org/officeDocument/2006/custom-properties" xmlns:vt="http://schemas.openxmlformats.org/officeDocument/2006/docPropsVTypes"/>
</file>